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0" w:type="dxa"/>
        <w:tblInd w:w="93" w:type="dxa"/>
        <w:tblLook w:val="04A0"/>
      </w:tblPr>
      <w:tblGrid>
        <w:gridCol w:w="3580"/>
        <w:gridCol w:w="5800"/>
      </w:tblGrid>
      <w:tr w:rsidR="009B5FF0" w:rsidRPr="002E62A6" w:rsidTr="009B5FF0">
        <w:trPr>
          <w:trHeight w:val="9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F0" w:rsidRPr="002E62A6" w:rsidRDefault="009B5FF0" w:rsidP="009B5FF0">
            <w:pPr>
              <w:rPr>
                <w:color w:val="000000"/>
                <w:lang w:eastAsia="en-GB"/>
              </w:rPr>
            </w:pPr>
            <w:r w:rsidRPr="002E62A6">
              <w:rPr>
                <w:color w:val="000000"/>
                <w:lang w:eastAsia="en-GB"/>
              </w:rPr>
              <w:t>Naziv obveznika: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FF0" w:rsidRPr="002E62A6" w:rsidRDefault="009B5FF0" w:rsidP="009B5FF0">
            <w:pPr>
              <w:rPr>
                <w:color w:val="000000"/>
                <w:lang w:eastAsia="en-GB"/>
              </w:rPr>
            </w:pPr>
            <w:r w:rsidRPr="002E62A6">
              <w:rPr>
                <w:b/>
                <w:color w:val="000000"/>
                <w:lang w:eastAsia="en-GB"/>
              </w:rPr>
              <w:t>THALASSOTHERAPIA OPATIJA</w:t>
            </w:r>
            <w:r w:rsidRPr="002E62A6">
              <w:rPr>
                <w:color w:val="000000"/>
                <w:lang w:eastAsia="en-GB"/>
              </w:rPr>
              <w:t xml:space="preserve"> - Specijalna bolnica za medicinsku rehabilitaciju bolesti srca, pluća i reumatizma</w:t>
            </w:r>
          </w:p>
        </w:tc>
      </w:tr>
      <w:tr w:rsidR="009B5FF0" w:rsidRPr="002E62A6" w:rsidTr="009B5FF0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F0" w:rsidRPr="002E62A6" w:rsidRDefault="009B5FF0" w:rsidP="009B5FF0">
            <w:pPr>
              <w:rPr>
                <w:color w:val="000000"/>
                <w:lang w:eastAsia="en-GB"/>
              </w:rPr>
            </w:pPr>
            <w:r w:rsidRPr="002E62A6">
              <w:rPr>
                <w:color w:val="000000"/>
                <w:lang w:eastAsia="en-GB"/>
              </w:rPr>
              <w:t>Broj RKP-a: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F0" w:rsidRPr="002E62A6" w:rsidRDefault="009B5FF0" w:rsidP="009B5FF0">
            <w:pPr>
              <w:rPr>
                <w:color w:val="000000"/>
                <w:lang w:eastAsia="en-GB"/>
              </w:rPr>
            </w:pPr>
            <w:r w:rsidRPr="002E62A6">
              <w:rPr>
                <w:color w:val="000000"/>
                <w:lang w:eastAsia="en-GB"/>
              </w:rPr>
              <w:t>43513</w:t>
            </w:r>
          </w:p>
        </w:tc>
      </w:tr>
      <w:tr w:rsidR="009B5FF0" w:rsidRPr="002E62A6" w:rsidTr="009B5FF0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F0" w:rsidRPr="002E62A6" w:rsidRDefault="009B5FF0" w:rsidP="009B5FF0">
            <w:pPr>
              <w:rPr>
                <w:color w:val="000000"/>
                <w:lang w:eastAsia="en-GB"/>
              </w:rPr>
            </w:pPr>
            <w:r w:rsidRPr="002E62A6">
              <w:rPr>
                <w:color w:val="000000"/>
                <w:lang w:eastAsia="en-GB"/>
              </w:rPr>
              <w:t>Sjedište obveznika: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F0" w:rsidRPr="002E62A6" w:rsidRDefault="009B5FF0" w:rsidP="009B5FF0">
            <w:pPr>
              <w:rPr>
                <w:color w:val="000000"/>
                <w:lang w:eastAsia="en-GB"/>
              </w:rPr>
            </w:pPr>
            <w:r w:rsidRPr="002E62A6">
              <w:rPr>
                <w:color w:val="000000"/>
                <w:lang w:eastAsia="en-GB"/>
              </w:rPr>
              <w:t>Opatija</w:t>
            </w:r>
          </w:p>
        </w:tc>
      </w:tr>
      <w:tr w:rsidR="009B5FF0" w:rsidRPr="002E62A6" w:rsidTr="009B5FF0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F0" w:rsidRPr="002E62A6" w:rsidRDefault="009B5FF0" w:rsidP="009B5FF0">
            <w:pPr>
              <w:rPr>
                <w:color w:val="000000"/>
                <w:lang w:eastAsia="en-GB"/>
              </w:rPr>
            </w:pPr>
            <w:r w:rsidRPr="002E62A6">
              <w:rPr>
                <w:color w:val="000000"/>
                <w:lang w:eastAsia="en-GB"/>
              </w:rPr>
              <w:t>Matični broj: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F0" w:rsidRPr="002E62A6" w:rsidRDefault="004D1924" w:rsidP="009B5FF0">
            <w:pPr>
              <w:rPr>
                <w:color w:val="000000"/>
                <w:lang w:eastAsia="en-GB"/>
              </w:rPr>
            </w:pPr>
            <w:r w:rsidRPr="002E62A6">
              <w:rPr>
                <w:color w:val="000000"/>
                <w:lang w:eastAsia="en-GB"/>
              </w:rPr>
              <w:t>0</w:t>
            </w:r>
            <w:r w:rsidR="009B5FF0" w:rsidRPr="002E62A6">
              <w:rPr>
                <w:color w:val="000000"/>
                <w:lang w:eastAsia="en-GB"/>
              </w:rPr>
              <w:t>3090337</w:t>
            </w:r>
          </w:p>
        </w:tc>
      </w:tr>
      <w:tr w:rsidR="009B5FF0" w:rsidRPr="002E62A6" w:rsidTr="009B5FF0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F0" w:rsidRPr="002E62A6" w:rsidRDefault="009B5FF0" w:rsidP="009B5FF0">
            <w:pPr>
              <w:rPr>
                <w:color w:val="000000"/>
                <w:lang w:eastAsia="en-GB"/>
              </w:rPr>
            </w:pPr>
            <w:r w:rsidRPr="002E62A6">
              <w:rPr>
                <w:color w:val="000000"/>
                <w:lang w:eastAsia="en-GB"/>
              </w:rPr>
              <w:t>Adresa sjedišta obveznika: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F0" w:rsidRPr="002E62A6" w:rsidRDefault="009B5FF0" w:rsidP="009B5FF0">
            <w:pPr>
              <w:rPr>
                <w:color w:val="000000"/>
                <w:lang w:eastAsia="en-GB"/>
              </w:rPr>
            </w:pPr>
            <w:r w:rsidRPr="002E62A6">
              <w:rPr>
                <w:color w:val="000000"/>
                <w:lang w:eastAsia="en-GB"/>
              </w:rPr>
              <w:t>Ulica Maršala Tita 188/1, Opatija</w:t>
            </w:r>
          </w:p>
        </w:tc>
      </w:tr>
      <w:tr w:rsidR="009B5FF0" w:rsidRPr="002E62A6" w:rsidTr="009B5FF0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F0" w:rsidRPr="002E62A6" w:rsidRDefault="009B5FF0" w:rsidP="009B5FF0">
            <w:pPr>
              <w:rPr>
                <w:color w:val="000000"/>
                <w:lang w:eastAsia="en-GB"/>
              </w:rPr>
            </w:pPr>
            <w:r w:rsidRPr="002E62A6">
              <w:rPr>
                <w:color w:val="000000"/>
                <w:lang w:eastAsia="en-GB"/>
              </w:rPr>
              <w:t>OIB: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F0" w:rsidRPr="002E62A6" w:rsidRDefault="009B5FF0" w:rsidP="009B5FF0">
            <w:pPr>
              <w:rPr>
                <w:color w:val="000000"/>
                <w:lang w:eastAsia="en-GB"/>
              </w:rPr>
            </w:pPr>
            <w:r w:rsidRPr="002E62A6">
              <w:rPr>
                <w:color w:val="000000"/>
                <w:lang w:eastAsia="en-GB"/>
              </w:rPr>
              <w:t>35372335047</w:t>
            </w:r>
          </w:p>
        </w:tc>
      </w:tr>
      <w:tr w:rsidR="009B5FF0" w:rsidRPr="002E62A6" w:rsidTr="009B5FF0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F0" w:rsidRPr="002E62A6" w:rsidRDefault="009B5FF0" w:rsidP="009B5FF0">
            <w:pPr>
              <w:rPr>
                <w:color w:val="000000"/>
                <w:lang w:eastAsia="en-GB"/>
              </w:rPr>
            </w:pPr>
            <w:r w:rsidRPr="002E62A6">
              <w:rPr>
                <w:color w:val="000000"/>
                <w:lang w:eastAsia="en-GB"/>
              </w:rPr>
              <w:t>Razina: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F0" w:rsidRPr="002E62A6" w:rsidRDefault="009B5FF0" w:rsidP="009B5FF0">
            <w:pPr>
              <w:rPr>
                <w:color w:val="000000"/>
                <w:lang w:eastAsia="en-GB"/>
              </w:rPr>
            </w:pPr>
            <w:r w:rsidRPr="002E62A6">
              <w:rPr>
                <w:color w:val="000000"/>
                <w:lang w:eastAsia="en-GB"/>
              </w:rPr>
              <w:t>31</w:t>
            </w:r>
          </w:p>
        </w:tc>
      </w:tr>
      <w:tr w:rsidR="009B5FF0" w:rsidRPr="002E62A6" w:rsidTr="009B5FF0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F0" w:rsidRPr="002E62A6" w:rsidRDefault="009B5FF0" w:rsidP="009B5FF0">
            <w:pPr>
              <w:rPr>
                <w:color w:val="000000"/>
                <w:lang w:eastAsia="en-GB"/>
              </w:rPr>
            </w:pPr>
            <w:r w:rsidRPr="002E62A6">
              <w:rPr>
                <w:color w:val="000000"/>
                <w:lang w:eastAsia="en-GB"/>
              </w:rPr>
              <w:t>Razdjel: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F0" w:rsidRPr="002E62A6" w:rsidRDefault="004D1924" w:rsidP="009B5FF0">
            <w:pPr>
              <w:rPr>
                <w:color w:val="000000"/>
                <w:lang w:eastAsia="en-GB"/>
              </w:rPr>
            </w:pPr>
            <w:r w:rsidRPr="002E62A6">
              <w:rPr>
                <w:color w:val="000000"/>
                <w:lang w:eastAsia="en-GB"/>
              </w:rPr>
              <w:t>000</w:t>
            </w:r>
          </w:p>
        </w:tc>
      </w:tr>
      <w:tr w:rsidR="009B5FF0" w:rsidRPr="002E62A6" w:rsidTr="009B5FF0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F0" w:rsidRPr="002E62A6" w:rsidRDefault="009B5FF0" w:rsidP="009B5FF0">
            <w:pPr>
              <w:rPr>
                <w:color w:val="000000"/>
                <w:lang w:eastAsia="en-GB"/>
              </w:rPr>
            </w:pPr>
            <w:r w:rsidRPr="002E62A6">
              <w:rPr>
                <w:color w:val="000000"/>
                <w:lang w:eastAsia="en-GB"/>
              </w:rPr>
              <w:t>Šifra djelatnosti prema NKD-u 2007: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F0" w:rsidRPr="002E62A6" w:rsidRDefault="009B5FF0" w:rsidP="009B5FF0">
            <w:pPr>
              <w:rPr>
                <w:color w:val="000000"/>
                <w:lang w:eastAsia="en-GB"/>
              </w:rPr>
            </w:pPr>
            <w:r w:rsidRPr="002E62A6">
              <w:rPr>
                <w:color w:val="000000"/>
                <w:lang w:eastAsia="en-GB"/>
              </w:rPr>
              <w:t>8610 - Djelatnost</w:t>
            </w:r>
            <w:r w:rsidR="004D1924" w:rsidRPr="002E62A6">
              <w:rPr>
                <w:color w:val="000000"/>
                <w:lang w:eastAsia="en-GB"/>
              </w:rPr>
              <w:t>i</w:t>
            </w:r>
            <w:r w:rsidRPr="002E62A6">
              <w:rPr>
                <w:color w:val="000000"/>
                <w:lang w:eastAsia="en-GB"/>
              </w:rPr>
              <w:t xml:space="preserve"> bolnica</w:t>
            </w:r>
          </w:p>
        </w:tc>
      </w:tr>
      <w:tr w:rsidR="009B5FF0" w:rsidRPr="002E62A6" w:rsidTr="009B5FF0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F0" w:rsidRPr="002E62A6" w:rsidRDefault="009B5FF0" w:rsidP="009B5FF0">
            <w:pPr>
              <w:rPr>
                <w:color w:val="000000"/>
                <w:lang w:eastAsia="en-GB"/>
              </w:rPr>
            </w:pPr>
            <w:r w:rsidRPr="002E62A6">
              <w:rPr>
                <w:color w:val="000000"/>
                <w:lang w:eastAsia="en-GB"/>
              </w:rPr>
              <w:t>Šifra županije: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F0" w:rsidRPr="002E62A6" w:rsidRDefault="009B5FF0" w:rsidP="009B5FF0">
            <w:pPr>
              <w:rPr>
                <w:color w:val="000000"/>
                <w:lang w:eastAsia="en-GB"/>
              </w:rPr>
            </w:pPr>
            <w:r w:rsidRPr="002E62A6">
              <w:rPr>
                <w:color w:val="000000"/>
                <w:lang w:eastAsia="en-GB"/>
              </w:rPr>
              <w:t>302 - Primorsko-goranska županija</w:t>
            </w:r>
          </w:p>
        </w:tc>
      </w:tr>
      <w:tr w:rsidR="009B5FF0" w:rsidRPr="002E62A6" w:rsidTr="009B5FF0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F0" w:rsidRPr="002E62A6" w:rsidRDefault="009B5FF0" w:rsidP="009B5FF0">
            <w:pPr>
              <w:rPr>
                <w:color w:val="000000"/>
                <w:lang w:eastAsia="en-GB"/>
              </w:rPr>
            </w:pPr>
            <w:r w:rsidRPr="002E62A6">
              <w:rPr>
                <w:color w:val="000000"/>
                <w:lang w:eastAsia="en-GB"/>
              </w:rPr>
              <w:t>Šifra grada / općine: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FF0" w:rsidRPr="002E62A6" w:rsidRDefault="00B40EC2" w:rsidP="009B5FF0">
            <w:pPr>
              <w:rPr>
                <w:color w:val="000000"/>
                <w:lang w:eastAsia="en-GB"/>
              </w:rPr>
            </w:pPr>
            <w:r w:rsidRPr="002E62A6">
              <w:rPr>
                <w:color w:val="000000"/>
                <w:lang w:eastAsia="en-GB"/>
              </w:rPr>
              <w:t xml:space="preserve">03026 - </w:t>
            </w:r>
            <w:r w:rsidR="004D1924" w:rsidRPr="002E62A6">
              <w:rPr>
                <w:color w:val="000000"/>
                <w:lang w:eastAsia="en-GB"/>
              </w:rPr>
              <w:t>Opatija</w:t>
            </w:r>
          </w:p>
        </w:tc>
      </w:tr>
    </w:tbl>
    <w:p w:rsidR="00A62566" w:rsidRPr="002E62A6" w:rsidRDefault="00A62566">
      <w:r w:rsidRPr="002E62A6">
        <w:t xml:space="preserve"> </w:t>
      </w:r>
    </w:p>
    <w:p w:rsidR="00A62566" w:rsidRPr="002E62A6" w:rsidRDefault="00A62566"/>
    <w:p w:rsidR="00234F7A" w:rsidRPr="002E62A6" w:rsidRDefault="00A62566" w:rsidP="00F40D33">
      <w:pPr>
        <w:pStyle w:val="Naslov2"/>
        <w:rPr>
          <w:i/>
        </w:rPr>
      </w:pPr>
      <w:r w:rsidRPr="002E62A6">
        <w:rPr>
          <w:i/>
        </w:rPr>
        <w:t>BILJEŠKE</w:t>
      </w:r>
    </w:p>
    <w:p w:rsidR="00234F7A" w:rsidRPr="002E62A6" w:rsidRDefault="00A62566" w:rsidP="00F40D33">
      <w:pPr>
        <w:pStyle w:val="Naslov2"/>
        <w:rPr>
          <w:i/>
        </w:rPr>
      </w:pPr>
      <w:r w:rsidRPr="002E62A6">
        <w:rPr>
          <w:i/>
        </w:rPr>
        <w:t xml:space="preserve">UZ  </w:t>
      </w:r>
      <w:r w:rsidR="00234F7A" w:rsidRPr="002E62A6">
        <w:rPr>
          <w:i/>
        </w:rPr>
        <w:t>FI</w:t>
      </w:r>
      <w:r w:rsidRPr="002E62A6">
        <w:rPr>
          <w:i/>
        </w:rPr>
        <w:t>NANCIJSK</w:t>
      </w:r>
      <w:r w:rsidR="00234F7A" w:rsidRPr="002E62A6">
        <w:rPr>
          <w:i/>
        </w:rPr>
        <w:t>E</w:t>
      </w:r>
      <w:r w:rsidRPr="002E62A6">
        <w:rPr>
          <w:i/>
        </w:rPr>
        <w:t xml:space="preserve"> IZVJEŠ</w:t>
      </w:r>
      <w:r w:rsidR="00234F7A" w:rsidRPr="002E62A6">
        <w:rPr>
          <w:i/>
        </w:rPr>
        <w:t>TAJE</w:t>
      </w:r>
    </w:p>
    <w:p w:rsidR="00A62566" w:rsidRPr="002E62A6" w:rsidRDefault="00A62566" w:rsidP="00F40D33">
      <w:pPr>
        <w:pStyle w:val="Naslov2"/>
        <w:rPr>
          <w:i/>
        </w:rPr>
      </w:pPr>
      <w:r w:rsidRPr="002E62A6">
        <w:rPr>
          <w:i/>
        </w:rPr>
        <w:t xml:space="preserve">ZA </w:t>
      </w:r>
      <w:r w:rsidR="00234F7A" w:rsidRPr="002E62A6">
        <w:rPr>
          <w:i/>
        </w:rPr>
        <w:t xml:space="preserve">RAZDOBLJE OD 01.SIJEČNJA DO 31.PROSINCA </w:t>
      </w:r>
      <w:r w:rsidRPr="002E62A6">
        <w:rPr>
          <w:i/>
        </w:rPr>
        <w:t>20</w:t>
      </w:r>
      <w:r w:rsidR="00BC1F8E" w:rsidRPr="002E62A6">
        <w:rPr>
          <w:i/>
        </w:rPr>
        <w:t>2</w:t>
      </w:r>
      <w:r w:rsidR="00DC4020">
        <w:rPr>
          <w:i/>
        </w:rPr>
        <w:t>4</w:t>
      </w:r>
      <w:r w:rsidRPr="002E62A6">
        <w:rPr>
          <w:i/>
        </w:rPr>
        <w:t>. GODIN</w:t>
      </w:r>
      <w:r w:rsidR="00234F7A" w:rsidRPr="002E62A6">
        <w:rPr>
          <w:i/>
        </w:rPr>
        <w:t>E</w:t>
      </w:r>
    </w:p>
    <w:p w:rsidR="00D67C67" w:rsidRPr="002E62A6" w:rsidRDefault="00840E66" w:rsidP="00D67C67">
      <w:r w:rsidRPr="002E62A6">
        <w:t xml:space="preserve">  </w:t>
      </w:r>
    </w:p>
    <w:p w:rsidR="00A62566" w:rsidRPr="002E62A6" w:rsidRDefault="00A62566">
      <w:pPr>
        <w:rPr>
          <w:i/>
        </w:rPr>
      </w:pPr>
    </w:p>
    <w:p w:rsidR="00B9319F" w:rsidRPr="002E62A6" w:rsidRDefault="00B9319F" w:rsidP="00B9319F">
      <w:pPr>
        <w:jc w:val="both"/>
      </w:pPr>
      <w:r w:rsidRPr="002E62A6">
        <w:t xml:space="preserve">Thalassotherapia Opatija </w:t>
      </w:r>
      <w:r w:rsidR="009B5FF0" w:rsidRPr="002E62A6">
        <w:t xml:space="preserve">čiji </w:t>
      </w:r>
      <w:r w:rsidRPr="002E62A6">
        <w:t>je osniv</w:t>
      </w:r>
      <w:r w:rsidR="009B5FF0" w:rsidRPr="002E62A6">
        <w:t>ač Primorsko-goranska županija, u</w:t>
      </w:r>
      <w:r w:rsidR="00D67C67" w:rsidRPr="002E62A6">
        <w:t>j</w:t>
      </w:r>
      <w:r w:rsidRPr="002E62A6">
        <w:t>edno ima status Klinike za liječenje, rehabilitaciju i prevenciju bolesti srca i krvnih žila Medicinskog fakulteta Sveučilišta u Rijeci</w:t>
      </w:r>
      <w:r w:rsidR="009B5FF0" w:rsidRPr="002E62A6">
        <w:t>.</w:t>
      </w:r>
    </w:p>
    <w:p w:rsidR="009B5FF0" w:rsidRPr="002E62A6" w:rsidRDefault="009B5FF0" w:rsidP="00B9319F">
      <w:pPr>
        <w:jc w:val="both"/>
      </w:pPr>
    </w:p>
    <w:p w:rsidR="00B9319F" w:rsidRDefault="00B9319F" w:rsidP="00B9319F">
      <w:pPr>
        <w:jc w:val="both"/>
      </w:pPr>
      <w:r w:rsidRPr="002E62A6">
        <w:t>Osim navedenoga Thalassotherapia Opatija je:</w:t>
      </w:r>
    </w:p>
    <w:p w:rsidR="00B80902" w:rsidRPr="002E62A6" w:rsidRDefault="00B80902" w:rsidP="00B80902">
      <w:pPr>
        <w:numPr>
          <w:ilvl w:val="0"/>
          <w:numId w:val="5"/>
        </w:numPr>
        <w:jc w:val="both"/>
      </w:pPr>
      <w:r w:rsidRPr="002E62A6">
        <w:t>Referentni centar Ministarstva zdrav</w:t>
      </w:r>
      <w:r>
        <w:t>lja</w:t>
      </w:r>
      <w:r w:rsidRPr="002E62A6">
        <w:t xml:space="preserve"> RH</w:t>
      </w:r>
      <w:r>
        <w:t xml:space="preserve"> za rehabilitaciju srčanih bolesnika</w:t>
      </w:r>
    </w:p>
    <w:p w:rsidR="00B9319F" w:rsidRPr="002E62A6" w:rsidRDefault="00B9319F" w:rsidP="00B9319F">
      <w:pPr>
        <w:numPr>
          <w:ilvl w:val="0"/>
          <w:numId w:val="5"/>
        </w:numPr>
        <w:jc w:val="both"/>
      </w:pPr>
      <w:r w:rsidRPr="002E62A6">
        <w:t>Referentni centar za zdravstveni turizam i medicinski programirani odmor Ministarstva zdrav</w:t>
      </w:r>
      <w:r w:rsidR="00B80902">
        <w:t>lja</w:t>
      </w:r>
      <w:r w:rsidRPr="002E62A6">
        <w:t xml:space="preserve"> RH</w:t>
      </w:r>
    </w:p>
    <w:p w:rsidR="00B80902" w:rsidRDefault="00B9319F" w:rsidP="00B9319F">
      <w:pPr>
        <w:numPr>
          <w:ilvl w:val="0"/>
          <w:numId w:val="5"/>
        </w:numPr>
        <w:jc w:val="both"/>
      </w:pPr>
      <w:r w:rsidRPr="002E62A6">
        <w:t>Nastavna baz</w:t>
      </w:r>
      <w:r w:rsidR="00686C33" w:rsidRPr="002E62A6">
        <w:t>a</w:t>
      </w:r>
      <w:r w:rsidRPr="002E62A6">
        <w:t xml:space="preserve"> Medicinskog fakulteta </w:t>
      </w:r>
      <w:r w:rsidR="00B80902">
        <w:t xml:space="preserve">Sveučilišta </w:t>
      </w:r>
      <w:r w:rsidRPr="002E62A6">
        <w:t xml:space="preserve">u Rijeci </w:t>
      </w:r>
    </w:p>
    <w:p w:rsidR="00B9319F" w:rsidRDefault="00B80902" w:rsidP="00B9319F">
      <w:pPr>
        <w:numPr>
          <w:ilvl w:val="0"/>
          <w:numId w:val="5"/>
        </w:numPr>
        <w:jc w:val="both"/>
      </w:pPr>
      <w:r>
        <w:t>Nastavna baza Medicinskog fakulteta Sveučilišta Josipa Jurja Strossmayera u Osijeku</w:t>
      </w:r>
      <w:r w:rsidR="00B9319F" w:rsidRPr="002E62A6">
        <w:t xml:space="preserve"> </w:t>
      </w:r>
    </w:p>
    <w:p w:rsidR="0034728E" w:rsidRPr="0034728E" w:rsidRDefault="0034728E" w:rsidP="0034728E">
      <w:pPr>
        <w:numPr>
          <w:ilvl w:val="0"/>
          <w:numId w:val="5"/>
        </w:numPr>
        <w:jc w:val="both"/>
      </w:pPr>
      <w:r w:rsidRPr="0034728E">
        <w:t>Nastavna baza Fakulteta za dentalnu medicinu i zdravstvo Osijek</w:t>
      </w:r>
    </w:p>
    <w:p w:rsidR="00B9319F" w:rsidRPr="002E62A6" w:rsidRDefault="00B9319F" w:rsidP="00B9319F">
      <w:pPr>
        <w:numPr>
          <w:ilvl w:val="0"/>
          <w:numId w:val="5"/>
        </w:numPr>
        <w:jc w:val="both"/>
      </w:pPr>
      <w:r w:rsidRPr="002E62A6">
        <w:t xml:space="preserve">Katedra za rehabilitacijsku i sportsku medicinu Medicinskog fakulteta u Rijeci </w:t>
      </w:r>
    </w:p>
    <w:p w:rsidR="00686C33" w:rsidRPr="002E62A6" w:rsidRDefault="00686C33" w:rsidP="00B9319F">
      <w:pPr>
        <w:numPr>
          <w:ilvl w:val="0"/>
          <w:numId w:val="5"/>
        </w:numPr>
        <w:jc w:val="both"/>
      </w:pPr>
      <w:r w:rsidRPr="002E62A6">
        <w:t>Katedra za fizikalnu medicinu Fakulteta zdravstvenih studija u Rijeci</w:t>
      </w:r>
    </w:p>
    <w:p w:rsidR="00D75EB8" w:rsidRPr="002E62A6" w:rsidRDefault="00D75EB8" w:rsidP="00D75EB8">
      <w:pPr>
        <w:jc w:val="both"/>
      </w:pPr>
    </w:p>
    <w:p w:rsidR="00E004D3" w:rsidRPr="002E62A6" w:rsidRDefault="00E004D3" w:rsidP="00E004D3">
      <w:r w:rsidRPr="002E62A6">
        <w:t xml:space="preserve">Ustanova zapošljava </w:t>
      </w:r>
      <w:r w:rsidR="001A7F59">
        <w:t>300</w:t>
      </w:r>
      <w:r w:rsidRPr="002E62A6">
        <w:t xml:space="preserve"> djelatnika od  kojih medicinsko osoblje čini 1</w:t>
      </w:r>
      <w:r w:rsidR="00756ED8">
        <w:t>6</w:t>
      </w:r>
      <w:r w:rsidR="001A7F59">
        <w:t>5</w:t>
      </w:r>
      <w:r w:rsidRPr="002E62A6">
        <w:t xml:space="preserve"> zaposlenika te  administrativno-tehničko osoblje 13</w:t>
      </w:r>
      <w:r w:rsidR="001A7F59">
        <w:t>5</w:t>
      </w:r>
      <w:r w:rsidRPr="002E62A6">
        <w:t xml:space="preserve"> zaposlenika. </w:t>
      </w:r>
    </w:p>
    <w:p w:rsidR="001D4AA1" w:rsidRPr="002E62A6" w:rsidRDefault="001D4AA1" w:rsidP="00E004D3"/>
    <w:p w:rsidR="001D4AA1" w:rsidRPr="002E62A6" w:rsidRDefault="001D4AA1" w:rsidP="001D4AA1">
      <w:r w:rsidRPr="002E62A6">
        <w:t>Prihode poslovanja Ustanova ostvaruje od pružanja usluga osiguranicima HZZO-a iz osnovnog zdravstvenog osiguranja, od sudjelovanja pacijenata u cijeni usluge (dopunsko, participacija), od vlastitih prihoda s tržišta, iz Proračuna PGŽ-a  i decentraliziranih sredstava te donacija.</w:t>
      </w:r>
    </w:p>
    <w:p w:rsidR="001D4AA1" w:rsidRPr="002E62A6" w:rsidRDefault="001D4AA1" w:rsidP="00E004D3"/>
    <w:p w:rsidR="00E004D3" w:rsidRPr="002E62A6" w:rsidRDefault="00E004D3" w:rsidP="00D75EB8">
      <w:pPr>
        <w:jc w:val="both"/>
      </w:pPr>
    </w:p>
    <w:p w:rsidR="00A62566" w:rsidRPr="002E62A6" w:rsidRDefault="00A62566">
      <w:pPr>
        <w:rPr>
          <w:i/>
        </w:rPr>
      </w:pPr>
    </w:p>
    <w:p w:rsidR="00CD67C1" w:rsidRPr="002E62A6" w:rsidRDefault="00CD67C1">
      <w:pPr>
        <w:rPr>
          <w:i/>
        </w:rPr>
      </w:pPr>
    </w:p>
    <w:p w:rsidR="00CD67C1" w:rsidRPr="002E62A6" w:rsidRDefault="00CD67C1">
      <w:pPr>
        <w:rPr>
          <w:i/>
        </w:rPr>
      </w:pPr>
    </w:p>
    <w:p w:rsidR="00663137" w:rsidRPr="002E62A6" w:rsidRDefault="00663137">
      <w:pPr>
        <w:ind w:firstLine="360"/>
        <w:jc w:val="both"/>
      </w:pPr>
    </w:p>
    <w:p w:rsidR="0000175C" w:rsidRDefault="0000175C" w:rsidP="00A61254">
      <w:pPr>
        <w:ind w:firstLine="360"/>
        <w:jc w:val="both"/>
      </w:pPr>
    </w:p>
    <w:p w:rsidR="0000175C" w:rsidRDefault="0000175C" w:rsidP="00A61254">
      <w:pPr>
        <w:ind w:firstLine="360"/>
        <w:jc w:val="both"/>
      </w:pPr>
    </w:p>
    <w:p w:rsidR="0000175C" w:rsidRDefault="0000175C" w:rsidP="00A61254">
      <w:pPr>
        <w:ind w:firstLine="360"/>
        <w:jc w:val="both"/>
      </w:pPr>
    </w:p>
    <w:p w:rsidR="0000175C" w:rsidRDefault="0000175C" w:rsidP="00A61254">
      <w:pPr>
        <w:ind w:firstLine="360"/>
        <w:jc w:val="both"/>
      </w:pPr>
    </w:p>
    <w:p w:rsidR="0000175C" w:rsidRDefault="0000175C" w:rsidP="00A61254">
      <w:pPr>
        <w:ind w:firstLine="360"/>
        <w:jc w:val="both"/>
      </w:pPr>
    </w:p>
    <w:p w:rsidR="0000175C" w:rsidRDefault="0000175C" w:rsidP="00A61254">
      <w:pPr>
        <w:ind w:firstLine="360"/>
        <w:jc w:val="both"/>
      </w:pPr>
    </w:p>
    <w:p w:rsidR="00A61254" w:rsidRPr="002E62A6" w:rsidRDefault="00A61254" w:rsidP="00A61254">
      <w:pPr>
        <w:ind w:firstLine="360"/>
        <w:jc w:val="both"/>
      </w:pPr>
      <w:r w:rsidRPr="002E62A6">
        <w:lastRenderedPageBreak/>
        <w:t>U nastavku dajemo obrazloženje obrazaca po pojedinim pozicijama, a koje odstupaju više od 10 % od prethodne godine, kao i druga značajnija odstupanja.</w:t>
      </w:r>
    </w:p>
    <w:p w:rsidR="00A61254" w:rsidRPr="002E62A6" w:rsidRDefault="00A61254">
      <w:pPr>
        <w:ind w:firstLine="360"/>
        <w:jc w:val="both"/>
      </w:pPr>
    </w:p>
    <w:p w:rsidR="00663137" w:rsidRPr="002E62A6" w:rsidRDefault="00663137">
      <w:pPr>
        <w:ind w:firstLine="360"/>
        <w:jc w:val="both"/>
      </w:pPr>
    </w:p>
    <w:p w:rsidR="00663137" w:rsidRPr="002E62A6" w:rsidRDefault="00663137" w:rsidP="00663137">
      <w:pPr>
        <w:ind w:left="360"/>
        <w:jc w:val="both"/>
        <w:rPr>
          <w:b/>
          <w:u w:val="single"/>
        </w:rPr>
      </w:pPr>
      <w:r w:rsidRPr="002E62A6">
        <w:rPr>
          <w:b/>
          <w:u w:val="single"/>
        </w:rPr>
        <w:t xml:space="preserve">BILJEŠKE UZ OBRAZAC     -     </w:t>
      </w:r>
      <w:r w:rsidR="00D0098E">
        <w:rPr>
          <w:b/>
          <w:u w:val="single"/>
        </w:rPr>
        <w:t xml:space="preserve"> PR-RAS na dan 31. prosinca 202</w:t>
      </w:r>
      <w:r w:rsidR="00DC4020">
        <w:rPr>
          <w:b/>
          <w:u w:val="single"/>
        </w:rPr>
        <w:t>4</w:t>
      </w:r>
      <w:r w:rsidRPr="002E62A6">
        <w:rPr>
          <w:b/>
          <w:u w:val="single"/>
        </w:rPr>
        <w:t>.god.</w:t>
      </w:r>
    </w:p>
    <w:p w:rsidR="00663137" w:rsidRPr="002E62A6" w:rsidRDefault="00663137" w:rsidP="00663137">
      <w:pPr>
        <w:pStyle w:val="Odlomakpopisa"/>
        <w:ind w:left="360"/>
        <w:jc w:val="both"/>
      </w:pPr>
    </w:p>
    <w:p w:rsidR="00663137" w:rsidRDefault="00663137" w:rsidP="00663137">
      <w:pPr>
        <w:pStyle w:val="Odlomakpopisa"/>
        <w:numPr>
          <w:ilvl w:val="0"/>
          <w:numId w:val="4"/>
        </w:numPr>
        <w:jc w:val="both"/>
      </w:pPr>
      <w:r w:rsidRPr="002E62A6">
        <w:t xml:space="preserve">Na poziciji </w:t>
      </w:r>
      <w:r w:rsidR="0084362E" w:rsidRPr="002E62A6">
        <w:t>6341</w:t>
      </w:r>
      <w:r w:rsidRPr="002E62A6">
        <w:t xml:space="preserve"> Tekuće pomoći od izvanproračunskih korisnika, indeks </w:t>
      </w:r>
      <w:r w:rsidR="002D10AA">
        <w:t>72</w:t>
      </w:r>
      <w:r w:rsidRPr="002E62A6">
        <w:t>,</w:t>
      </w:r>
      <w:r w:rsidR="002D10AA">
        <w:t>4</w:t>
      </w:r>
      <w:r w:rsidRPr="002E62A6">
        <w:t xml:space="preserve">, </w:t>
      </w:r>
      <w:r w:rsidR="000B2EA6" w:rsidRPr="002E62A6">
        <w:t>zbog</w:t>
      </w:r>
      <w:r w:rsidRPr="002E62A6">
        <w:t xml:space="preserve"> </w:t>
      </w:r>
      <w:r w:rsidR="002D10AA">
        <w:t>manjeg</w:t>
      </w:r>
      <w:r w:rsidR="000B2EA6" w:rsidRPr="002E62A6">
        <w:t xml:space="preserve"> broja</w:t>
      </w:r>
      <w:r w:rsidRPr="002E62A6">
        <w:t xml:space="preserve"> pripravnika za koje nam HZZZ refundira bruto plaću i druge  materijalne izdatke.</w:t>
      </w:r>
    </w:p>
    <w:p w:rsidR="00213F8E" w:rsidRDefault="00213F8E" w:rsidP="00213F8E">
      <w:pPr>
        <w:pStyle w:val="Odlomakpopisa"/>
        <w:ind w:left="502"/>
        <w:jc w:val="both"/>
      </w:pPr>
    </w:p>
    <w:p w:rsidR="002E5787" w:rsidRDefault="00213F8E" w:rsidP="00213F8E">
      <w:pPr>
        <w:pStyle w:val="Odlomakpopisa"/>
        <w:numPr>
          <w:ilvl w:val="0"/>
          <w:numId w:val="4"/>
        </w:numPr>
        <w:jc w:val="both"/>
      </w:pPr>
      <w:r>
        <w:t xml:space="preserve">Na poziciji 6413 Kamate na oročena sredstva i depozite po viđenju, indeks 115,9. Prihodi se odnose na pripis kamate </w:t>
      </w:r>
      <w:r w:rsidR="001472CB">
        <w:t>b</w:t>
      </w:r>
      <w:r>
        <w:t xml:space="preserve">anke po poslovnom računu Bolnice. </w:t>
      </w:r>
    </w:p>
    <w:p w:rsidR="00663137" w:rsidRPr="002E62A6" w:rsidRDefault="00663137" w:rsidP="00663137">
      <w:pPr>
        <w:pStyle w:val="Odlomakpopisa"/>
        <w:ind w:left="502"/>
        <w:jc w:val="both"/>
      </w:pPr>
    </w:p>
    <w:p w:rsidR="00D71DE0" w:rsidRDefault="00663137" w:rsidP="00822C14">
      <w:pPr>
        <w:numPr>
          <w:ilvl w:val="0"/>
          <w:numId w:val="4"/>
        </w:numPr>
        <w:jc w:val="both"/>
      </w:pPr>
      <w:r w:rsidRPr="002E62A6">
        <w:t xml:space="preserve">Na poziciji </w:t>
      </w:r>
      <w:r w:rsidR="00FC03E6" w:rsidRPr="002E62A6">
        <w:t>641</w:t>
      </w:r>
      <w:r w:rsidR="00D71DE0">
        <w:t>4</w:t>
      </w:r>
      <w:r w:rsidRPr="002E62A6">
        <w:t xml:space="preserve"> </w:t>
      </w:r>
      <w:r w:rsidR="00822C14">
        <w:t xml:space="preserve">Prihodi od </w:t>
      </w:r>
      <w:r w:rsidR="00D71DE0">
        <w:t>zateznih kamata</w:t>
      </w:r>
      <w:r w:rsidR="00822C14">
        <w:t xml:space="preserve">, indeks </w:t>
      </w:r>
      <w:r w:rsidR="00D71DE0">
        <w:t>438</w:t>
      </w:r>
      <w:r w:rsidR="00822C14">
        <w:t>,</w:t>
      </w:r>
      <w:r w:rsidR="00D71DE0">
        <w:t>0</w:t>
      </w:r>
      <w:r w:rsidRPr="002E62A6">
        <w:t xml:space="preserve"> </w:t>
      </w:r>
      <w:r w:rsidR="00D71DE0">
        <w:t>povećanje navedenih prihoda s osnove pokrenutih ovršnih postupaka nad dužnicima.</w:t>
      </w:r>
    </w:p>
    <w:p w:rsidR="00822C14" w:rsidRDefault="00D71DE0" w:rsidP="00D71DE0">
      <w:pPr>
        <w:ind w:left="502"/>
        <w:jc w:val="both"/>
      </w:pPr>
      <w:r>
        <w:t xml:space="preserve"> </w:t>
      </w:r>
    </w:p>
    <w:p w:rsidR="00663137" w:rsidRPr="002E62A6" w:rsidRDefault="00663137" w:rsidP="00663137">
      <w:pPr>
        <w:numPr>
          <w:ilvl w:val="0"/>
          <w:numId w:val="4"/>
        </w:numPr>
        <w:jc w:val="both"/>
      </w:pPr>
      <w:r w:rsidRPr="002E62A6">
        <w:t xml:space="preserve">Na poziciji </w:t>
      </w:r>
      <w:r w:rsidR="008930EA" w:rsidRPr="002E62A6">
        <w:t>6</w:t>
      </w:r>
      <w:r w:rsidR="000E5FFE">
        <w:t>526</w:t>
      </w:r>
      <w:r w:rsidRPr="002E62A6">
        <w:t xml:space="preserve">, </w:t>
      </w:r>
      <w:r w:rsidR="000E5FFE">
        <w:t>Ostali nespomenuti p</w:t>
      </w:r>
      <w:r w:rsidRPr="002E62A6">
        <w:t>rihodi</w:t>
      </w:r>
      <w:r w:rsidR="000E5FFE">
        <w:t>,</w:t>
      </w:r>
      <w:r w:rsidRPr="002E62A6">
        <w:t xml:space="preserve"> </w:t>
      </w:r>
      <w:r w:rsidR="000E5FFE">
        <w:t>odnose se na sufinanciranje cijene usluge, participacije te prihode s naslova osiguranja i refundacija šteta. U</w:t>
      </w:r>
      <w:r w:rsidRPr="002E62A6">
        <w:t xml:space="preserve"> </w:t>
      </w:r>
      <w:r w:rsidR="000E5FFE">
        <w:t>202</w:t>
      </w:r>
      <w:r w:rsidR="00CE7FF6">
        <w:t>4</w:t>
      </w:r>
      <w:r w:rsidR="000E5FFE">
        <w:t>.godini zbog povećanog obima pruženih usluga</w:t>
      </w:r>
      <w:r w:rsidR="000E5FFE" w:rsidRPr="002E62A6">
        <w:t xml:space="preserve"> </w:t>
      </w:r>
      <w:r w:rsidR="000E5FFE">
        <w:t>ostvareni su</w:t>
      </w:r>
      <w:r w:rsidR="006B0125">
        <w:t xml:space="preserve"> </w:t>
      </w:r>
      <w:r w:rsidR="00CA3789">
        <w:t xml:space="preserve">prihodi </w:t>
      </w:r>
      <w:r w:rsidR="000E5FFE">
        <w:t xml:space="preserve">u </w:t>
      </w:r>
      <w:r w:rsidRPr="002E62A6">
        <w:t xml:space="preserve">iznosu od </w:t>
      </w:r>
      <w:r w:rsidR="00CE7FF6">
        <w:t>2</w:t>
      </w:r>
      <w:r w:rsidR="008930EA" w:rsidRPr="002E62A6">
        <w:t>.</w:t>
      </w:r>
      <w:r w:rsidR="00CE7FF6">
        <w:t>126</w:t>
      </w:r>
      <w:r w:rsidR="008930EA" w:rsidRPr="002E62A6">
        <w:t>.</w:t>
      </w:r>
      <w:r w:rsidR="00CE7FF6">
        <w:t>25</w:t>
      </w:r>
      <w:r w:rsidR="000E5FFE">
        <w:t>7</w:t>
      </w:r>
      <w:r w:rsidR="008930EA" w:rsidRPr="002E62A6">
        <w:t>,</w:t>
      </w:r>
      <w:r w:rsidR="00CE7FF6">
        <w:t>2</w:t>
      </w:r>
      <w:r w:rsidR="000E5FFE">
        <w:t>9</w:t>
      </w:r>
      <w:r w:rsidR="008930EA" w:rsidRPr="002E62A6">
        <w:t xml:space="preserve"> </w:t>
      </w:r>
      <w:r w:rsidR="000E5FFE">
        <w:t>€</w:t>
      </w:r>
      <w:r w:rsidR="008930EA" w:rsidRPr="002E62A6">
        <w:t xml:space="preserve"> </w:t>
      </w:r>
      <w:r w:rsidRPr="002E62A6">
        <w:t xml:space="preserve">(u protekloj godini </w:t>
      </w:r>
      <w:r w:rsidR="000E5FFE">
        <w:t>1</w:t>
      </w:r>
      <w:r w:rsidR="008930EA" w:rsidRPr="002E62A6">
        <w:t>.</w:t>
      </w:r>
      <w:r w:rsidR="000E5FFE">
        <w:t>6</w:t>
      </w:r>
      <w:r w:rsidR="00CE7FF6">
        <w:t>49</w:t>
      </w:r>
      <w:r w:rsidR="008930EA" w:rsidRPr="002E62A6">
        <w:t>.</w:t>
      </w:r>
      <w:r w:rsidR="00CE7FF6">
        <w:t>197</w:t>
      </w:r>
      <w:r w:rsidR="008930EA" w:rsidRPr="002E62A6">
        <w:t>,</w:t>
      </w:r>
      <w:r w:rsidR="00CE7FF6">
        <w:t>79</w:t>
      </w:r>
      <w:r w:rsidR="008930EA" w:rsidRPr="002E62A6">
        <w:t xml:space="preserve"> </w:t>
      </w:r>
      <w:r w:rsidR="000E5FFE">
        <w:t>€</w:t>
      </w:r>
      <w:r w:rsidRPr="002E62A6">
        <w:t>) indeks 1</w:t>
      </w:r>
      <w:r w:rsidR="000E5FFE">
        <w:t>2</w:t>
      </w:r>
      <w:r w:rsidR="00CE7FF6">
        <w:t>8</w:t>
      </w:r>
      <w:r w:rsidRPr="002E62A6">
        <w:t>,</w:t>
      </w:r>
      <w:r w:rsidR="00CE7FF6">
        <w:t>9</w:t>
      </w:r>
      <w:r w:rsidR="000E5FFE">
        <w:t xml:space="preserve">. </w:t>
      </w:r>
      <w:r w:rsidR="0073103E">
        <w:t>T</w:t>
      </w:r>
      <w:r w:rsidR="00EA0897">
        <w:t>okom 202</w:t>
      </w:r>
      <w:r w:rsidR="00CE7FF6">
        <w:t>4</w:t>
      </w:r>
      <w:r w:rsidR="00EA0897">
        <w:t>.godine više puta je došlo do povećanja osnovnog limita HZZO-a koji direktno utječe na prihode od participacija.</w:t>
      </w:r>
    </w:p>
    <w:p w:rsidR="008930EA" w:rsidRPr="002E62A6" w:rsidRDefault="008930EA" w:rsidP="008930EA">
      <w:pPr>
        <w:pStyle w:val="Odlomakpopisa"/>
      </w:pPr>
    </w:p>
    <w:p w:rsidR="00663137" w:rsidRPr="002E62A6" w:rsidRDefault="00663137" w:rsidP="00663137">
      <w:pPr>
        <w:numPr>
          <w:ilvl w:val="0"/>
          <w:numId w:val="4"/>
        </w:numPr>
        <w:jc w:val="both"/>
      </w:pPr>
      <w:r w:rsidRPr="002E62A6">
        <w:t xml:space="preserve">Na poziciji </w:t>
      </w:r>
      <w:r w:rsidR="008930EA" w:rsidRPr="002E62A6">
        <w:t>663</w:t>
      </w:r>
      <w:r w:rsidRPr="002E62A6">
        <w:t>, Donacije od pravnih i fizičkih osoba izvan općeg proračuna</w:t>
      </w:r>
      <w:r w:rsidR="008930EA" w:rsidRPr="002E62A6">
        <w:t xml:space="preserve"> i povrat donacija po protestiranim jamstvima</w:t>
      </w:r>
      <w:r w:rsidRPr="002E62A6">
        <w:t>, odnos</w:t>
      </w:r>
      <w:r w:rsidR="00A16975" w:rsidRPr="002E62A6">
        <w:t>e</w:t>
      </w:r>
      <w:r w:rsidRPr="002E62A6">
        <w:t xml:space="preserve"> se na </w:t>
      </w:r>
      <w:r w:rsidR="008930EA" w:rsidRPr="002E62A6">
        <w:t xml:space="preserve">tekuće </w:t>
      </w:r>
      <w:r w:rsidRPr="002E62A6">
        <w:t xml:space="preserve">donacije </w:t>
      </w:r>
      <w:r w:rsidR="008930EA" w:rsidRPr="002E62A6">
        <w:t xml:space="preserve">za potrebe edukacije medicinskog osoblja </w:t>
      </w:r>
      <w:r w:rsidR="00043738" w:rsidRPr="002E62A6">
        <w:t>i</w:t>
      </w:r>
      <w:r w:rsidR="008930EA" w:rsidRPr="002E62A6">
        <w:t xml:space="preserve"> </w:t>
      </w:r>
      <w:r w:rsidR="00A16975" w:rsidRPr="002E62A6">
        <w:t>kapitaln</w:t>
      </w:r>
      <w:r w:rsidR="00FB600B">
        <w:t>u donaciju</w:t>
      </w:r>
      <w:r w:rsidR="00A16975" w:rsidRPr="002E62A6">
        <w:t xml:space="preserve"> oprem</w:t>
      </w:r>
      <w:r w:rsidR="0076253A">
        <w:t>e</w:t>
      </w:r>
      <w:r w:rsidR="00A16975" w:rsidRPr="002E62A6">
        <w:t>.</w:t>
      </w:r>
      <w:r w:rsidRPr="002E62A6">
        <w:t xml:space="preserve"> </w:t>
      </w:r>
    </w:p>
    <w:p w:rsidR="00A16975" w:rsidRPr="002E62A6" w:rsidRDefault="00A16975" w:rsidP="00A16975">
      <w:pPr>
        <w:ind w:left="502"/>
        <w:jc w:val="both"/>
      </w:pPr>
    </w:p>
    <w:p w:rsidR="00663137" w:rsidRPr="002E62A6" w:rsidRDefault="00663137" w:rsidP="00663137">
      <w:pPr>
        <w:pStyle w:val="Odlomakpopisa"/>
        <w:numPr>
          <w:ilvl w:val="0"/>
          <w:numId w:val="4"/>
        </w:numPr>
        <w:jc w:val="both"/>
      </w:pPr>
      <w:r w:rsidRPr="002E62A6">
        <w:t xml:space="preserve">Na poziciji </w:t>
      </w:r>
      <w:r w:rsidR="00A16975" w:rsidRPr="002E62A6">
        <w:t>671</w:t>
      </w:r>
      <w:r w:rsidRPr="002E62A6">
        <w:t xml:space="preserve">, Prihodi iz nadležnog proračuna za financiranje redovne djelatnosti proračunskih korisnika, indeks </w:t>
      </w:r>
      <w:r w:rsidR="006A1966">
        <w:t>117</w:t>
      </w:r>
      <w:r w:rsidRPr="002E62A6">
        <w:t>,</w:t>
      </w:r>
      <w:r w:rsidR="006A1966">
        <w:t>8</w:t>
      </w:r>
      <w:r w:rsidRPr="002E62A6">
        <w:t xml:space="preserve">. Od </w:t>
      </w:r>
      <w:r w:rsidR="006A1966">
        <w:t xml:space="preserve">ukupno </w:t>
      </w:r>
      <w:r w:rsidRPr="002E62A6">
        <w:t xml:space="preserve">primljenog iznosa </w:t>
      </w:r>
      <w:r w:rsidR="006A1966">
        <w:t xml:space="preserve">od </w:t>
      </w:r>
      <w:r w:rsidR="00A03FF1">
        <w:t>8</w:t>
      </w:r>
      <w:r w:rsidR="006A1966">
        <w:t>34</w:t>
      </w:r>
      <w:r w:rsidR="00A03FF1">
        <w:t>.</w:t>
      </w:r>
      <w:r w:rsidR="006A1966">
        <w:t>44</w:t>
      </w:r>
      <w:r w:rsidR="00A03FF1">
        <w:t>5,</w:t>
      </w:r>
      <w:r w:rsidR="006A1966">
        <w:t>86</w:t>
      </w:r>
      <w:r w:rsidR="00A03FF1">
        <w:t xml:space="preserve"> €</w:t>
      </w:r>
      <w:r w:rsidRPr="002E62A6">
        <w:t xml:space="preserve"> </w:t>
      </w:r>
      <w:r w:rsidR="00833540" w:rsidRPr="002E62A6">
        <w:t>za financiranje rashoda poslovanja predviđeno</w:t>
      </w:r>
      <w:r w:rsidR="006A1966">
        <w:t xml:space="preserve"> je</w:t>
      </w:r>
      <w:r w:rsidR="00833540" w:rsidRPr="002E62A6">
        <w:t xml:space="preserve"> </w:t>
      </w:r>
      <w:r w:rsidR="006A1966">
        <w:t>238</w:t>
      </w:r>
      <w:r w:rsidR="00A03FF1">
        <w:t>.</w:t>
      </w:r>
      <w:r w:rsidR="006A1966">
        <w:t>375</w:t>
      </w:r>
      <w:r w:rsidR="00A03FF1">
        <w:t>,</w:t>
      </w:r>
      <w:r w:rsidR="006A1966">
        <w:t>54</w:t>
      </w:r>
      <w:r w:rsidR="00A03FF1">
        <w:t xml:space="preserve"> €</w:t>
      </w:r>
      <w:r w:rsidR="006A1966">
        <w:t xml:space="preserve"> u svrhu sanacije fasade zgrade Europe II, sanacije bazena i ventilacije te popravka CT uređaja i angiografskog uređaja.</w:t>
      </w:r>
      <w:r w:rsidRPr="002E62A6">
        <w:t xml:space="preserve"> </w:t>
      </w:r>
      <w:r w:rsidR="006A1966">
        <w:t>Z</w:t>
      </w:r>
      <w:r w:rsidRPr="002E62A6">
        <w:t xml:space="preserve">atim </w:t>
      </w:r>
      <w:r w:rsidR="006A1966">
        <w:t>353</w:t>
      </w:r>
      <w:r w:rsidR="00A03FF1">
        <w:t>.99</w:t>
      </w:r>
      <w:r w:rsidR="006A1966">
        <w:t>4</w:t>
      </w:r>
      <w:r w:rsidR="00A03FF1">
        <w:t>,</w:t>
      </w:r>
      <w:r w:rsidR="006A1966">
        <w:t>56</w:t>
      </w:r>
      <w:r w:rsidR="00A03FF1">
        <w:t xml:space="preserve"> €</w:t>
      </w:r>
      <w:r w:rsidRPr="002E62A6">
        <w:t xml:space="preserve"> predviđeno je za financiranje nabave nefinancijske imovine </w:t>
      </w:r>
      <w:r w:rsidR="006A1966">
        <w:t xml:space="preserve">– nadogradnju telemetrijskog uređaja, nabavu stanice za elektrofiziološko testiranje srca,  računala,  lift u zgradi Fizijatrije  </w:t>
      </w:r>
      <w:r w:rsidRPr="002E62A6">
        <w:t>te</w:t>
      </w:r>
      <w:r w:rsidR="006A1966">
        <w:t xml:space="preserve"> energetsku obnovu zgrade Fizijatrije.</w:t>
      </w:r>
      <w:r w:rsidRPr="002E62A6">
        <w:t xml:space="preserve"> </w:t>
      </w:r>
      <w:r w:rsidR="006A1966">
        <w:t>Z</w:t>
      </w:r>
      <w:r w:rsidRPr="002E62A6">
        <w:t>a financiranje izdataka za financijsku imovinu i otplatu zajmova</w:t>
      </w:r>
      <w:r w:rsidR="006A1966">
        <w:t xml:space="preserve"> predviđeno je </w:t>
      </w:r>
      <w:r w:rsidR="00747DDB">
        <w:t>242.075,76 €</w:t>
      </w:r>
      <w:r w:rsidRPr="002E62A6">
        <w:t xml:space="preserve">. Sredstva su u cijelosti utrošena namjenski i u skladu s planom. </w:t>
      </w:r>
    </w:p>
    <w:p w:rsidR="00663137" w:rsidRPr="002E62A6" w:rsidRDefault="00663137" w:rsidP="00663137">
      <w:pPr>
        <w:pStyle w:val="Odlomakpopisa"/>
      </w:pPr>
    </w:p>
    <w:p w:rsidR="00663137" w:rsidRDefault="00663137" w:rsidP="00AD6FD4">
      <w:pPr>
        <w:pStyle w:val="Odlomakpopisa"/>
        <w:numPr>
          <w:ilvl w:val="0"/>
          <w:numId w:val="4"/>
        </w:numPr>
        <w:ind w:left="567"/>
        <w:jc w:val="both"/>
      </w:pPr>
      <w:r w:rsidRPr="002E62A6">
        <w:t xml:space="preserve">Na poziciji </w:t>
      </w:r>
      <w:r w:rsidR="00CC6F20" w:rsidRPr="002E62A6">
        <w:t>673</w:t>
      </w:r>
      <w:r w:rsidRPr="002E62A6">
        <w:t xml:space="preserve"> Prihodi od HZZO-a na temelju ugovornih odnosa, indeks 1</w:t>
      </w:r>
      <w:r w:rsidR="00FC6111">
        <w:t>1</w:t>
      </w:r>
      <w:r w:rsidR="00AD6FD4">
        <w:t>9</w:t>
      </w:r>
      <w:r w:rsidRPr="002E62A6">
        <w:t>,</w:t>
      </w:r>
      <w:r w:rsidR="00FC6111">
        <w:t>4</w:t>
      </w:r>
      <w:r w:rsidRPr="002E62A6">
        <w:t xml:space="preserve">, </w:t>
      </w:r>
      <w:r w:rsidR="00584E23" w:rsidRPr="002E62A6">
        <w:t xml:space="preserve">u odnosu na proteklu godinu </w:t>
      </w:r>
      <w:r w:rsidRPr="002E62A6">
        <w:t>ostvareni su veći prihodi</w:t>
      </w:r>
      <w:r w:rsidR="00584E23" w:rsidRPr="002E62A6">
        <w:t xml:space="preserve"> u iznosu od </w:t>
      </w:r>
      <w:r w:rsidR="00AD6FD4">
        <w:t>1.</w:t>
      </w:r>
      <w:r w:rsidR="00FC6111">
        <w:t>562</w:t>
      </w:r>
      <w:r w:rsidR="00AD6FD4">
        <w:t>.</w:t>
      </w:r>
      <w:r w:rsidR="00FC6111">
        <w:t>434</w:t>
      </w:r>
      <w:r w:rsidR="00AD6FD4">
        <w:t>,</w:t>
      </w:r>
      <w:r w:rsidR="00FC6111">
        <w:t>03</w:t>
      </w:r>
      <w:r w:rsidR="00AD6FD4">
        <w:t xml:space="preserve"> €.</w:t>
      </w:r>
      <w:r w:rsidRPr="002E62A6">
        <w:t xml:space="preserve"> </w:t>
      </w:r>
      <w:r w:rsidR="00AD6FD4">
        <w:t>Tokom 202</w:t>
      </w:r>
      <w:r w:rsidR="00FC6111">
        <w:t>4</w:t>
      </w:r>
      <w:r w:rsidR="00AD6FD4">
        <w:t>.godine više puta je došlo do povećanja osnovnog limita HZZO-a što je utjecalo na povećanje prihoda.</w:t>
      </w:r>
    </w:p>
    <w:p w:rsidR="00AD6FD4" w:rsidRPr="002E62A6" w:rsidRDefault="00AD6FD4" w:rsidP="00AD6FD4">
      <w:pPr>
        <w:jc w:val="both"/>
      </w:pPr>
    </w:p>
    <w:p w:rsidR="00854F73" w:rsidRDefault="00663137" w:rsidP="00854F73">
      <w:pPr>
        <w:pStyle w:val="Odlomakpopisa"/>
        <w:numPr>
          <w:ilvl w:val="0"/>
          <w:numId w:val="4"/>
        </w:numPr>
        <w:jc w:val="both"/>
      </w:pPr>
      <w:r w:rsidRPr="002E62A6">
        <w:t>Na poziciji</w:t>
      </w:r>
      <w:r w:rsidR="009B1D67" w:rsidRPr="002E62A6">
        <w:t xml:space="preserve"> 683</w:t>
      </w:r>
      <w:r w:rsidRPr="002E62A6">
        <w:t xml:space="preserve"> Ostali prihodi, </w:t>
      </w:r>
      <w:r w:rsidR="00EE641C">
        <w:t xml:space="preserve">indeks je </w:t>
      </w:r>
      <w:r w:rsidR="0020011F">
        <w:t>21</w:t>
      </w:r>
      <w:r w:rsidR="00EE641C">
        <w:t>,</w:t>
      </w:r>
      <w:r w:rsidR="0020011F">
        <w:t>9</w:t>
      </w:r>
      <w:r w:rsidR="00EE641C">
        <w:t>. U</w:t>
      </w:r>
      <w:r w:rsidR="009B1D67" w:rsidRPr="002E62A6">
        <w:t xml:space="preserve"> odnosu na prethodnu godinu </w:t>
      </w:r>
      <w:r w:rsidR="00EE641C">
        <w:t>evidentirano je manje prihoda</w:t>
      </w:r>
      <w:r w:rsidRPr="002E62A6">
        <w:t xml:space="preserve"> </w:t>
      </w:r>
      <w:r w:rsidR="00EE641C">
        <w:t xml:space="preserve">od </w:t>
      </w:r>
      <w:r w:rsidRPr="002E62A6">
        <w:t>refundacija za prekovremene sate, dežurstva liječnika koji su na specijalizaciji u drugim usta</w:t>
      </w:r>
      <w:r w:rsidR="00FF0053">
        <w:t>novama.</w:t>
      </w:r>
    </w:p>
    <w:p w:rsidR="002F5F99" w:rsidRDefault="002F5F99" w:rsidP="002F5F99">
      <w:pPr>
        <w:pStyle w:val="Odlomakpopisa"/>
      </w:pPr>
    </w:p>
    <w:p w:rsidR="002F5F99" w:rsidRDefault="002F5F99" w:rsidP="002F5F99">
      <w:pPr>
        <w:pStyle w:val="Odlomakpopisa"/>
        <w:numPr>
          <w:ilvl w:val="0"/>
          <w:numId w:val="4"/>
        </w:numPr>
        <w:jc w:val="both"/>
      </w:pPr>
      <w:r w:rsidRPr="002E62A6">
        <w:t xml:space="preserve">Na poziciji 721, Prihodi od prodaje građevinskih objekata, indeks </w:t>
      </w:r>
      <w:r>
        <w:t>17</w:t>
      </w:r>
      <w:r w:rsidRPr="002E62A6">
        <w:t>,</w:t>
      </w:r>
      <w:r>
        <w:t>9</w:t>
      </w:r>
      <w:r w:rsidRPr="002E62A6">
        <w:t xml:space="preserve">, koji ukupno iznose </w:t>
      </w:r>
      <w:r>
        <w:t>64,39 €</w:t>
      </w:r>
      <w:r w:rsidRPr="002E62A6">
        <w:t xml:space="preserve"> a odnose se na godišnju otplatu rata za stanove. </w:t>
      </w:r>
    </w:p>
    <w:p w:rsidR="00FF0053" w:rsidRDefault="00FF0053" w:rsidP="00FF0053">
      <w:pPr>
        <w:pStyle w:val="Odlomakpopisa"/>
      </w:pPr>
    </w:p>
    <w:p w:rsidR="00FF0053" w:rsidRPr="002E62A6" w:rsidRDefault="00FF0053" w:rsidP="00FF0053">
      <w:pPr>
        <w:numPr>
          <w:ilvl w:val="0"/>
          <w:numId w:val="4"/>
        </w:numPr>
        <w:jc w:val="both"/>
      </w:pPr>
      <w:r>
        <w:t>Na poziciji 8443 Primljeni krediti od tuzemnih kreditnih institucija izvan javnog sektora, bez indeksa. Primitak u iznosu 2.055.000,00 € se odnosi na dugoročno zaduživanje kod Privredne banke Zagreb za potrebe nabave MRI 3T uređaja</w:t>
      </w:r>
      <w:r w:rsidR="00486152">
        <w:t>.</w:t>
      </w:r>
    </w:p>
    <w:p w:rsidR="00FF0053" w:rsidRPr="002E62A6" w:rsidRDefault="00FF0053" w:rsidP="00486152">
      <w:pPr>
        <w:pStyle w:val="Odlomakpopisa"/>
        <w:ind w:left="502"/>
        <w:jc w:val="both"/>
      </w:pPr>
    </w:p>
    <w:p w:rsidR="00854F73" w:rsidRDefault="00854F73" w:rsidP="00854F73">
      <w:pPr>
        <w:pStyle w:val="Odlomakpopisa"/>
        <w:ind w:left="502"/>
        <w:jc w:val="both"/>
      </w:pPr>
    </w:p>
    <w:p w:rsidR="00854F73" w:rsidRPr="002E62A6" w:rsidRDefault="00854F73" w:rsidP="00854F73">
      <w:pPr>
        <w:pStyle w:val="Odlomakpopisa"/>
        <w:ind w:left="502"/>
        <w:jc w:val="both"/>
      </w:pPr>
    </w:p>
    <w:p w:rsidR="00854F73" w:rsidRDefault="00854F73" w:rsidP="00854F73">
      <w:pPr>
        <w:pStyle w:val="Odlomakpopisa"/>
        <w:ind w:left="502"/>
        <w:jc w:val="both"/>
      </w:pPr>
    </w:p>
    <w:p w:rsidR="002F5F99" w:rsidRDefault="002F5F99" w:rsidP="00854F73">
      <w:pPr>
        <w:pStyle w:val="Odlomakpopisa"/>
        <w:ind w:left="502"/>
        <w:jc w:val="both"/>
      </w:pPr>
    </w:p>
    <w:p w:rsidR="0000175C" w:rsidRDefault="0000175C" w:rsidP="00854F73">
      <w:pPr>
        <w:pStyle w:val="Odlomakpopisa"/>
        <w:ind w:left="502"/>
        <w:jc w:val="both"/>
      </w:pPr>
    </w:p>
    <w:p w:rsidR="0000175C" w:rsidRDefault="0000175C" w:rsidP="00854F73">
      <w:pPr>
        <w:pStyle w:val="Odlomakpopisa"/>
        <w:ind w:left="502"/>
        <w:jc w:val="both"/>
      </w:pPr>
    </w:p>
    <w:p w:rsidR="0000175C" w:rsidRDefault="0000175C" w:rsidP="00854F73">
      <w:pPr>
        <w:pStyle w:val="Odlomakpopisa"/>
        <w:ind w:left="502"/>
        <w:jc w:val="both"/>
      </w:pPr>
    </w:p>
    <w:p w:rsidR="0000175C" w:rsidRDefault="0000175C" w:rsidP="00854F73">
      <w:pPr>
        <w:pStyle w:val="Odlomakpopisa"/>
        <w:ind w:left="502"/>
        <w:jc w:val="both"/>
      </w:pPr>
    </w:p>
    <w:p w:rsidR="0000175C" w:rsidRDefault="0000175C" w:rsidP="00854F73">
      <w:pPr>
        <w:pStyle w:val="Odlomakpopisa"/>
        <w:ind w:left="502"/>
        <w:jc w:val="both"/>
      </w:pPr>
    </w:p>
    <w:p w:rsidR="0000175C" w:rsidRDefault="0000175C" w:rsidP="00854F73">
      <w:pPr>
        <w:pStyle w:val="Odlomakpopisa"/>
        <w:ind w:left="502"/>
        <w:jc w:val="both"/>
      </w:pPr>
    </w:p>
    <w:p w:rsidR="0000175C" w:rsidRDefault="0000175C" w:rsidP="00854F73">
      <w:pPr>
        <w:pStyle w:val="Odlomakpopisa"/>
        <w:ind w:left="502"/>
        <w:jc w:val="both"/>
      </w:pPr>
    </w:p>
    <w:p w:rsidR="0000175C" w:rsidRDefault="0000175C" w:rsidP="00854F73">
      <w:pPr>
        <w:pStyle w:val="Odlomakpopisa"/>
        <w:ind w:left="502"/>
        <w:jc w:val="both"/>
      </w:pPr>
    </w:p>
    <w:tbl>
      <w:tblPr>
        <w:tblW w:w="9945" w:type="dxa"/>
        <w:tblInd w:w="98" w:type="dxa"/>
        <w:tblLook w:val="04A0"/>
      </w:tblPr>
      <w:tblGrid>
        <w:gridCol w:w="2734"/>
        <w:gridCol w:w="816"/>
        <w:gridCol w:w="816"/>
        <w:gridCol w:w="945"/>
        <w:gridCol w:w="816"/>
        <w:gridCol w:w="1062"/>
        <w:gridCol w:w="1788"/>
        <w:gridCol w:w="1003"/>
      </w:tblGrid>
      <w:tr w:rsidR="0000175C" w:rsidRPr="0000175C" w:rsidTr="0000175C">
        <w:trPr>
          <w:trHeight w:val="330"/>
        </w:trPr>
        <w:tc>
          <w:tcPr>
            <w:tcW w:w="718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00175C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Tabela: Pregled prihoda  i primitaka po izvorima za 2024. godinu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postotak</w:t>
            </w:r>
          </w:p>
        </w:tc>
      </w:tr>
      <w:tr w:rsidR="0000175C" w:rsidRPr="0000175C" w:rsidTr="0000175C">
        <w:trPr>
          <w:trHeight w:val="315"/>
        </w:trPr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PRIHODI PGŽ I DEC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834.445,86 €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4,94%</w:t>
            </w:r>
          </w:p>
        </w:tc>
      </w:tr>
      <w:tr w:rsidR="0000175C" w:rsidRPr="0000175C" w:rsidTr="0000175C">
        <w:trPr>
          <w:trHeight w:val="315"/>
        </w:trPr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VLASTITI PRIHODI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2.183.522,37 €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12,92%</w:t>
            </w:r>
          </w:p>
        </w:tc>
      </w:tr>
      <w:tr w:rsidR="0000175C" w:rsidRPr="0000175C" w:rsidTr="0000175C">
        <w:trPr>
          <w:trHeight w:val="315"/>
        </w:trPr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PRIHODI HZZO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11.727.717,10 €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69,40%</w:t>
            </w:r>
          </w:p>
        </w:tc>
      </w:tr>
      <w:tr w:rsidR="0000175C" w:rsidRPr="0000175C" w:rsidTr="0000175C">
        <w:trPr>
          <w:trHeight w:val="315"/>
        </w:trPr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OSTALI PRIHODI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2.153.636,90 €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12,74%</w:t>
            </w:r>
          </w:p>
        </w:tc>
      </w:tr>
      <w:tr w:rsidR="0000175C" w:rsidRPr="0000175C" w:rsidTr="0000175C">
        <w:trPr>
          <w:trHeight w:val="315"/>
        </w:trPr>
        <w:tc>
          <w:tcPr>
            <w:tcW w:w="3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UKUPNO PRIHODI I PRIMICI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16.899.322,23 €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75C" w:rsidRPr="0000175C" w:rsidRDefault="0000175C" w:rsidP="000017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017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100,00%</w:t>
            </w:r>
          </w:p>
        </w:tc>
      </w:tr>
    </w:tbl>
    <w:p w:rsidR="002F5F99" w:rsidRDefault="002F5F99" w:rsidP="00854F73">
      <w:pPr>
        <w:pStyle w:val="Odlomakpopisa"/>
        <w:ind w:left="502"/>
        <w:jc w:val="both"/>
      </w:pPr>
    </w:p>
    <w:p w:rsidR="0000175C" w:rsidRDefault="0000175C" w:rsidP="00854F73">
      <w:pPr>
        <w:pStyle w:val="Odlomakpopisa"/>
        <w:ind w:left="502"/>
        <w:jc w:val="both"/>
      </w:pPr>
    </w:p>
    <w:p w:rsidR="0000175C" w:rsidRDefault="0000175C" w:rsidP="00854F73">
      <w:pPr>
        <w:pStyle w:val="Odlomakpopisa"/>
        <w:ind w:left="502"/>
        <w:jc w:val="both"/>
      </w:pPr>
    </w:p>
    <w:p w:rsidR="007943DE" w:rsidRDefault="007943DE" w:rsidP="00854F73">
      <w:pPr>
        <w:pStyle w:val="Odlomakpopisa"/>
        <w:ind w:left="502"/>
        <w:jc w:val="both"/>
      </w:pPr>
    </w:p>
    <w:tbl>
      <w:tblPr>
        <w:tblW w:w="9920" w:type="dxa"/>
        <w:tblInd w:w="108" w:type="dxa"/>
        <w:tblLook w:val="04A0"/>
      </w:tblPr>
      <w:tblGrid>
        <w:gridCol w:w="1176"/>
        <w:gridCol w:w="960"/>
        <w:gridCol w:w="960"/>
        <w:gridCol w:w="960"/>
        <w:gridCol w:w="1120"/>
        <w:gridCol w:w="960"/>
        <w:gridCol w:w="1260"/>
        <w:gridCol w:w="1780"/>
        <w:gridCol w:w="960"/>
      </w:tblGrid>
      <w:tr w:rsidR="007943DE" w:rsidRPr="007943DE" w:rsidTr="007943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7943DE" w:rsidRPr="007943DE" w:rsidTr="007943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57150</wp:posOffset>
                  </wp:positionV>
                  <wp:extent cx="5248275" cy="2762250"/>
                  <wp:effectExtent l="0" t="0" r="0" b="0"/>
                  <wp:wrapNone/>
                  <wp:docPr id="5" name="Grafikon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7943DE" w:rsidRPr="007943DE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43DE" w:rsidRPr="007943DE" w:rsidRDefault="007943DE" w:rsidP="007943D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</w:p>
              </w:tc>
            </w:tr>
          </w:tbl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7943DE" w:rsidRPr="007943DE" w:rsidTr="007943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7943DE" w:rsidRPr="007943DE" w:rsidTr="007943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7943DE" w:rsidRPr="007943DE" w:rsidTr="007943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7943DE" w:rsidRPr="007943DE" w:rsidTr="007943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7943DE" w:rsidRPr="007943DE" w:rsidTr="007943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7943DE" w:rsidRPr="007943DE" w:rsidTr="007943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7943DE" w:rsidRPr="007943DE" w:rsidTr="007943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7943DE" w:rsidRPr="007943DE" w:rsidTr="007943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7943DE" w:rsidRPr="007943DE" w:rsidTr="007943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7943DE" w:rsidRPr="007943DE" w:rsidTr="007943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7943DE" w:rsidRPr="007943DE" w:rsidTr="007943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7943DE" w:rsidRPr="007943DE" w:rsidTr="007943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7943DE" w:rsidRPr="007943DE" w:rsidTr="007943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7943DE" w:rsidRPr="007943DE" w:rsidTr="007943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7943DE" w:rsidRPr="007943DE" w:rsidTr="007943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7943DE" w:rsidRPr="007943DE" w:rsidTr="007943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DE" w:rsidRPr="007943DE" w:rsidRDefault="007943DE" w:rsidP="007943D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</w:tbl>
    <w:p w:rsidR="007943DE" w:rsidRDefault="007943DE" w:rsidP="00854F73">
      <w:pPr>
        <w:pStyle w:val="Odlomakpopisa"/>
        <w:ind w:left="502"/>
        <w:jc w:val="both"/>
      </w:pPr>
    </w:p>
    <w:p w:rsidR="0000175C" w:rsidRDefault="0000175C" w:rsidP="00854F73">
      <w:pPr>
        <w:pStyle w:val="Odlomakpopisa"/>
        <w:ind w:left="502"/>
        <w:jc w:val="both"/>
      </w:pPr>
    </w:p>
    <w:p w:rsidR="0000175C" w:rsidRDefault="0000175C" w:rsidP="00854F73">
      <w:pPr>
        <w:pStyle w:val="Odlomakpopisa"/>
        <w:ind w:left="502"/>
        <w:jc w:val="both"/>
      </w:pPr>
    </w:p>
    <w:p w:rsidR="0000175C" w:rsidRDefault="0000175C" w:rsidP="00854F73">
      <w:pPr>
        <w:pStyle w:val="Odlomakpopisa"/>
        <w:ind w:left="502"/>
        <w:jc w:val="both"/>
      </w:pPr>
    </w:p>
    <w:p w:rsidR="0000175C" w:rsidRDefault="0000175C" w:rsidP="00854F73">
      <w:pPr>
        <w:pStyle w:val="Odlomakpopisa"/>
        <w:ind w:left="502"/>
        <w:jc w:val="both"/>
      </w:pPr>
    </w:p>
    <w:p w:rsidR="0000175C" w:rsidRDefault="0000175C" w:rsidP="00854F73">
      <w:pPr>
        <w:pStyle w:val="Odlomakpopisa"/>
        <w:ind w:left="502"/>
        <w:jc w:val="both"/>
      </w:pPr>
    </w:p>
    <w:p w:rsidR="0000175C" w:rsidRDefault="0000175C" w:rsidP="00854F73">
      <w:pPr>
        <w:pStyle w:val="Odlomakpopisa"/>
        <w:ind w:left="502"/>
        <w:jc w:val="both"/>
      </w:pPr>
    </w:p>
    <w:p w:rsidR="0000175C" w:rsidRDefault="0000175C" w:rsidP="00854F73">
      <w:pPr>
        <w:pStyle w:val="Odlomakpopisa"/>
        <w:ind w:left="502"/>
        <w:jc w:val="both"/>
      </w:pPr>
    </w:p>
    <w:p w:rsidR="0000175C" w:rsidRDefault="0000175C" w:rsidP="00854F73">
      <w:pPr>
        <w:pStyle w:val="Odlomakpopisa"/>
        <w:ind w:left="502"/>
        <w:jc w:val="both"/>
      </w:pPr>
    </w:p>
    <w:p w:rsidR="0000175C" w:rsidRDefault="0000175C" w:rsidP="00854F73">
      <w:pPr>
        <w:pStyle w:val="Odlomakpopisa"/>
        <w:ind w:left="502"/>
        <w:jc w:val="both"/>
      </w:pPr>
    </w:p>
    <w:p w:rsidR="0000175C" w:rsidRDefault="0000175C" w:rsidP="00854F73">
      <w:pPr>
        <w:pStyle w:val="Odlomakpopisa"/>
        <w:ind w:left="502"/>
        <w:jc w:val="both"/>
      </w:pPr>
    </w:p>
    <w:p w:rsidR="0000175C" w:rsidRDefault="0000175C" w:rsidP="00854F73">
      <w:pPr>
        <w:pStyle w:val="Odlomakpopisa"/>
        <w:ind w:left="502"/>
        <w:jc w:val="both"/>
      </w:pPr>
    </w:p>
    <w:p w:rsidR="0000175C" w:rsidRDefault="0000175C" w:rsidP="00854F73">
      <w:pPr>
        <w:pStyle w:val="Odlomakpopisa"/>
        <w:ind w:left="502"/>
        <w:jc w:val="both"/>
      </w:pPr>
    </w:p>
    <w:p w:rsidR="00E75E61" w:rsidRDefault="00FC507E" w:rsidP="00E75E61">
      <w:pPr>
        <w:pStyle w:val="Odlomakpopisa"/>
        <w:numPr>
          <w:ilvl w:val="0"/>
          <w:numId w:val="4"/>
        </w:numPr>
        <w:jc w:val="both"/>
      </w:pPr>
      <w:r w:rsidRPr="002E62A6">
        <w:lastRenderedPageBreak/>
        <w:t>Na poziciji 3111 plaće za redovan rad,</w:t>
      </w:r>
      <w:r w:rsidR="00E75E61">
        <w:t xml:space="preserve"> indeks 1</w:t>
      </w:r>
      <w:r w:rsidR="00756A2D">
        <w:t>43</w:t>
      </w:r>
      <w:r w:rsidR="00E75E61">
        <w:t>,</w:t>
      </w:r>
      <w:r w:rsidR="00756A2D">
        <w:t>4</w:t>
      </w:r>
      <w:r w:rsidR="00E75E61">
        <w:t>.</w:t>
      </w:r>
    </w:p>
    <w:p w:rsidR="00756A2D" w:rsidRDefault="00E75E61" w:rsidP="00E75E61">
      <w:pPr>
        <w:pStyle w:val="Odlomakpopisa"/>
        <w:ind w:left="502"/>
        <w:jc w:val="both"/>
      </w:pPr>
      <w:r w:rsidRPr="00E75E61">
        <w:rPr>
          <w:b/>
        </w:rPr>
        <w:t>Povećanje minimalne plaće</w:t>
      </w:r>
      <w:r>
        <w:t xml:space="preserve"> </w:t>
      </w:r>
      <w:r w:rsidR="00756A2D">
        <w:t>–</w:t>
      </w:r>
      <w:r>
        <w:t xml:space="preserve"> </w:t>
      </w:r>
      <w:r w:rsidR="00756A2D">
        <w:t>s</w:t>
      </w:r>
      <w:r w:rsidR="00756A2D" w:rsidRPr="00756A2D">
        <w:t xml:space="preserve">vota minimalne plaće utvrđena Uredbom o visini minimalne plaći (NN 125/2023) koja stupa na snagu 01. siječnja 2024. godine  iznosi 840,00 </w:t>
      </w:r>
      <w:r w:rsidR="00756A2D">
        <w:t>€</w:t>
      </w:r>
      <w:r w:rsidR="00756A2D" w:rsidRPr="00756A2D">
        <w:t xml:space="preserve"> bruto što čini povećanje od 20% u odnosu na 2023. godinu.</w:t>
      </w:r>
    </w:p>
    <w:p w:rsidR="00756A2D" w:rsidRDefault="00E75E61" w:rsidP="00E75E61">
      <w:pPr>
        <w:pStyle w:val="Odlomakpopisa"/>
        <w:ind w:left="502"/>
        <w:jc w:val="both"/>
      </w:pPr>
      <w:r w:rsidRPr="00141881">
        <w:rPr>
          <w:b/>
        </w:rPr>
        <w:t>Povećanje najniže osnovice za obračun doprinosa</w:t>
      </w:r>
      <w:r w:rsidRPr="00141881">
        <w:t xml:space="preserve"> </w:t>
      </w:r>
      <w:r w:rsidR="00756A2D">
        <w:t>–</w:t>
      </w:r>
      <w:r>
        <w:t xml:space="preserve"> </w:t>
      </w:r>
      <w:r w:rsidR="00756A2D">
        <w:t>o</w:t>
      </w:r>
      <w:r w:rsidR="00756A2D" w:rsidRPr="00756A2D">
        <w:t xml:space="preserve">d 01. siječnja 2024. povećava se najniža osnovica za obračun doprinosa sa prijašnjih 519,53 </w:t>
      </w:r>
      <w:r w:rsidR="00756A2D">
        <w:t>€</w:t>
      </w:r>
      <w:r w:rsidR="00756A2D" w:rsidRPr="00756A2D">
        <w:t xml:space="preserve"> na 592,80 </w:t>
      </w:r>
      <w:r w:rsidR="00756A2D">
        <w:t>€</w:t>
      </w:r>
      <w:r w:rsidR="00756A2D" w:rsidRPr="00756A2D">
        <w:t xml:space="preserve"> što je povećanje od 14,10%.</w:t>
      </w:r>
    </w:p>
    <w:p w:rsidR="000A6803" w:rsidRDefault="000A6803" w:rsidP="00E75E61">
      <w:pPr>
        <w:pStyle w:val="Odlomakpopisa"/>
        <w:ind w:left="502"/>
        <w:jc w:val="both"/>
      </w:pPr>
    </w:p>
    <w:p w:rsidR="000A6803" w:rsidRPr="000A6803" w:rsidRDefault="000A6803" w:rsidP="000A6803">
      <w:pPr>
        <w:pStyle w:val="Odlomakpopisa"/>
        <w:ind w:left="0"/>
      </w:pPr>
      <w:r w:rsidRPr="000A6803">
        <w:t xml:space="preserve">        Vlada Republike Hrvatske donosi “Uredbu o nazivima radnih mjesta, uvjetima za          </w:t>
      </w:r>
    </w:p>
    <w:p w:rsidR="000A6803" w:rsidRPr="000A6803" w:rsidRDefault="000A6803" w:rsidP="000A6803">
      <w:pPr>
        <w:pStyle w:val="Odlomakpopisa"/>
        <w:ind w:left="0"/>
      </w:pPr>
      <w:r w:rsidRPr="000A6803">
        <w:t xml:space="preserve">        raspored i koeficijentima za obračun plaće u javnim službama” (NN 22/2024 od </w:t>
      </w:r>
    </w:p>
    <w:p w:rsidR="000A6803" w:rsidRPr="000A6803" w:rsidRDefault="000A6803" w:rsidP="000A6803">
      <w:pPr>
        <w:pStyle w:val="Odlomakpopisa"/>
        <w:ind w:left="0"/>
      </w:pPr>
      <w:r w:rsidRPr="000A6803">
        <w:t xml:space="preserve">        26.02.2024). što dovodi do daljnjeg povećanja rashoda zaposlenih u mjesecu travnju </w:t>
      </w:r>
    </w:p>
    <w:p w:rsidR="000A6803" w:rsidRPr="000A6803" w:rsidRDefault="000A6803" w:rsidP="000A6803">
      <w:pPr>
        <w:pStyle w:val="Odlomakpopisa"/>
        <w:ind w:left="0"/>
      </w:pPr>
      <w:r w:rsidRPr="000A6803">
        <w:t xml:space="preserve">        2024. godine za cca 14%</w:t>
      </w:r>
      <w:r>
        <w:t>.</w:t>
      </w:r>
    </w:p>
    <w:p w:rsidR="00E75E61" w:rsidRDefault="00E75E61" w:rsidP="00E75E61">
      <w:pPr>
        <w:pStyle w:val="Odlomakpopisa"/>
        <w:ind w:left="502"/>
        <w:jc w:val="both"/>
      </w:pPr>
    </w:p>
    <w:p w:rsidR="005D46F7" w:rsidRPr="00EE2850" w:rsidRDefault="00663137" w:rsidP="00663137">
      <w:pPr>
        <w:pStyle w:val="Odlomakpopisa"/>
        <w:numPr>
          <w:ilvl w:val="0"/>
          <w:numId w:val="4"/>
        </w:numPr>
        <w:jc w:val="both"/>
      </w:pPr>
      <w:r w:rsidRPr="002E62A6">
        <w:t xml:space="preserve"> </w:t>
      </w:r>
      <w:r w:rsidRPr="00E646E1">
        <w:t xml:space="preserve">Na poziciji </w:t>
      </w:r>
      <w:r w:rsidR="00643CEC" w:rsidRPr="00E646E1">
        <w:t>3113</w:t>
      </w:r>
      <w:r w:rsidRPr="00E646E1">
        <w:t xml:space="preserve"> </w:t>
      </w:r>
      <w:r w:rsidR="00643CEC" w:rsidRPr="00E646E1">
        <w:t xml:space="preserve">Plaće za prekovremeni rad, </w:t>
      </w:r>
      <w:r w:rsidRPr="00E646E1">
        <w:t xml:space="preserve">indeks </w:t>
      </w:r>
      <w:r w:rsidR="00A972B2" w:rsidRPr="00E646E1">
        <w:t>144</w:t>
      </w:r>
      <w:r w:rsidRPr="00E646E1">
        <w:t>,</w:t>
      </w:r>
      <w:r w:rsidR="009E5260" w:rsidRPr="00E646E1">
        <w:t>8</w:t>
      </w:r>
      <w:r w:rsidRPr="00E646E1">
        <w:t>,</w:t>
      </w:r>
      <w:r w:rsidR="00643CEC" w:rsidRPr="00E646E1">
        <w:t xml:space="preserve"> </w:t>
      </w:r>
      <w:r w:rsidR="009E5260" w:rsidRPr="00E646E1">
        <w:t xml:space="preserve"> </w:t>
      </w:r>
      <w:r w:rsidR="009E5260" w:rsidRPr="00EE2850">
        <w:t>redovno obračunati sati preko</w:t>
      </w:r>
      <w:r w:rsidR="005D46F7" w:rsidRPr="00EE2850">
        <w:t>vremenog rada tokom 202</w:t>
      </w:r>
      <w:r w:rsidR="00E646E1" w:rsidRPr="00EE2850">
        <w:t>4</w:t>
      </w:r>
      <w:r w:rsidR="005D46F7" w:rsidRPr="00EE2850">
        <w:t>.</w:t>
      </w:r>
      <w:r w:rsidR="00E646E1" w:rsidRPr="00EE2850">
        <w:t>godine</w:t>
      </w:r>
      <w:r w:rsidR="00EE2850">
        <w:t>, a</w:t>
      </w:r>
      <w:r w:rsidR="00E646E1" w:rsidRPr="00EE2850">
        <w:t xml:space="preserve"> </w:t>
      </w:r>
      <w:r w:rsidR="00EE2850">
        <w:t>povećanjem osnovice kako je opisano na prethodnoj poziciji i zbog zakonskih promjena u načinu obračuna plaće.</w:t>
      </w:r>
    </w:p>
    <w:p w:rsidR="00CF5289" w:rsidRDefault="00CF5289" w:rsidP="00CF5289">
      <w:pPr>
        <w:pStyle w:val="Odlomakpopisa"/>
        <w:ind w:left="502"/>
        <w:jc w:val="both"/>
      </w:pPr>
    </w:p>
    <w:p w:rsidR="00E646E1" w:rsidRDefault="00E646E1" w:rsidP="00663137">
      <w:pPr>
        <w:pStyle w:val="Odlomakpopisa"/>
        <w:numPr>
          <w:ilvl w:val="0"/>
          <w:numId w:val="4"/>
        </w:numPr>
        <w:jc w:val="both"/>
      </w:pPr>
      <w:r>
        <w:t xml:space="preserve">Na poziciji 3114 Plaće za posebne uvjete rada, indeks 27,7, </w:t>
      </w:r>
      <w:r w:rsidR="00CF5289">
        <w:t xml:space="preserve">rashodi ove pozicije manji su u odnosu na prethodnu godinu sukladno </w:t>
      </w:r>
      <w:r w:rsidR="00CF5289" w:rsidRPr="00C80088">
        <w:rPr>
          <w:lang w:val="en-US"/>
        </w:rPr>
        <w:t>Uredb</w:t>
      </w:r>
      <w:r w:rsidR="00CF5289">
        <w:rPr>
          <w:lang w:val="en-US"/>
        </w:rPr>
        <w:t>i</w:t>
      </w:r>
      <w:r w:rsidR="00CF5289" w:rsidRPr="00C80088">
        <w:rPr>
          <w:lang w:val="en-US"/>
        </w:rPr>
        <w:t xml:space="preserve"> o nazivima radnih mjesta, uvjetima za raspored i koeficijentima za obračun plaće u javnim službama</w:t>
      </w:r>
      <w:r w:rsidR="00CF5289">
        <w:rPr>
          <w:lang w:val="en-US"/>
        </w:rPr>
        <w:t xml:space="preserve"> </w:t>
      </w:r>
      <w:r w:rsidR="00CF5289">
        <w:t>(</w:t>
      </w:r>
      <w:r w:rsidR="00CF5289" w:rsidRPr="00141881">
        <w:t>NN 26/2023 3.3.2023.</w:t>
      </w:r>
      <w:r w:rsidR="00CF5289">
        <w:t xml:space="preserve">, </w:t>
      </w:r>
      <w:r w:rsidR="00CF5289" w:rsidRPr="00141881">
        <w:t>NN 46/2023 28.04.2023.</w:t>
      </w:r>
      <w:r w:rsidR="00CF5289">
        <w:t xml:space="preserve">, </w:t>
      </w:r>
      <w:r w:rsidR="00CF5289">
        <w:rPr>
          <w:lang w:val="en-US"/>
        </w:rPr>
        <w:t xml:space="preserve">NN 22/2024 od 26.02.2024.). </w:t>
      </w:r>
    </w:p>
    <w:p w:rsidR="00663137" w:rsidRPr="002E62A6" w:rsidRDefault="00643CEC" w:rsidP="005D46F7">
      <w:pPr>
        <w:pStyle w:val="Odlomakpopisa"/>
        <w:ind w:left="502"/>
        <w:jc w:val="both"/>
      </w:pPr>
      <w:r w:rsidRPr="002E62A6">
        <w:t xml:space="preserve"> </w:t>
      </w:r>
    </w:p>
    <w:p w:rsidR="00470293" w:rsidRPr="00B2323E" w:rsidRDefault="00663137" w:rsidP="00470293">
      <w:pPr>
        <w:pStyle w:val="Odlomakpopisa"/>
        <w:numPr>
          <w:ilvl w:val="0"/>
          <w:numId w:val="4"/>
        </w:numPr>
        <w:jc w:val="both"/>
        <w:rPr>
          <w:rFonts w:cstheme="minorHAnsi"/>
        </w:rPr>
      </w:pPr>
      <w:r w:rsidRPr="002E62A6">
        <w:t xml:space="preserve">Na poziciji </w:t>
      </w:r>
      <w:r w:rsidR="00FC507E" w:rsidRPr="002E62A6">
        <w:t>31</w:t>
      </w:r>
      <w:r w:rsidRPr="002E62A6">
        <w:t xml:space="preserve">2 </w:t>
      </w:r>
      <w:r w:rsidR="00FC507E" w:rsidRPr="002E62A6">
        <w:t>Ostali rashodi za zaposlene</w:t>
      </w:r>
      <w:r w:rsidRPr="002E62A6">
        <w:t xml:space="preserve">, indeks </w:t>
      </w:r>
      <w:r w:rsidR="00FC507E" w:rsidRPr="002E62A6">
        <w:t>1</w:t>
      </w:r>
      <w:r w:rsidR="00470293">
        <w:t>3</w:t>
      </w:r>
      <w:r w:rsidR="00A972B2">
        <w:t>0</w:t>
      </w:r>
      <w:r w:rsidRPr="002E62A6">
        <w:t>,</w:t>
      </w:r>
      <w:r w:rsidR="00A972B2">
        <w:t>5</w:t>
      </w:r>
      <w:r w:rsidR="00470293">
        <w:t xml:space="preserve">. </w:t>
      </w:r>
    </w:p>
    <w:p w:rsidR="00BA1D16" w:rsidRDefault="00B2323E" w:rsidP="00B2323E">
      <w:pPr>
        <w:pStyle w:val="Odlomakpopisa"/>
        <w:ind w:left="502"/>
        <w:jc w:val="both"/>
        <w:rPr>
          <w:rFonts w:cstheme="minorHAnsi"/>
        </w:rPr>
      </w:pPr>
      <w:r>
        <w:rPr>
          <w:rFonts w:cstheme="minorHAnsi"/>
        </w:rPr>
        <w:t xml:space="preserve">U veljači 2024. godine ravnatelj Ustanove donosi Odluku o povećanju neoporezivog iznosa za podmirivanje troškova prehrane radnika sa prijašnjih 39,82 € na 70,00 € što čini povećanje od 75,79%. </w:t>
      </w:r>
    </w:p>
    <w:p w:rsidR="00B2323E" w:rsidRPr="00470293" w:rsidRDefault="00B2323E" w:rsidP="00B2323E">
      <w:pPr>
        <w:pStyle w:val="Odlomakpopisa"/>
        <w:ind w:left="502"/>
        <w:jc w:val="both"/>
        <w:rPr>
          <w:rFonts w:cstheme="minorHAnsi"/>
        </w:rPr>
      </w:pPr>
      <w:r>
        <w:rPr>
          <w:lang w:val="en-US"/>
        </w:rPr>
        <w:t>Povećanje rashoda za zaposlene uslijedilo je i isplatom nagrade za uskršnje blagdane u iznosu od 100,00 eura, propisano Temeljnim kolektivnim ugovorom za zaposlenike u javnim službama (NN 155/23 od 22.12.2023.)</w:t>
      </w:r>
      <w:r w:rsidR="00BA1D16">
        <w:rPr>
          <w:lang w:val="en-US"/>
        </w:rPr>
        <w:t>.</w:t>
      </w:r>
    </w:p>
    <w:p w:rsidR="00470293" w:rsidRDefault="00470293" w:rsidP="00470293">
      <w:pPr>
        <w:pStyle w:val="Odlomakpopisa"/>
        <w:ind w:left="502"/>
        <w:jc w:val="both"/>
        <w:rPr>
          <w:rFonts w:cstheme="minorHAnsi"/>
        </w:rPr>
      </w:pPr>
      <w:r w:rsidRPr="00141881">
        <w:rPr>
          <w:rFonts w:cstheme="minorHAnsi"/>
        </w:rPr>
        <w:t xml:space="preserve">Temeljem Pravilnika o izmjenama i dopunama Pravilnika o porezu na dohodak (NN 156/2022) i članka 41. Statuta „Thalassotherapije“ - Specijalna bolnica za medicinsku rehabilitaciju bolesti srca, pluća i reumatizma, Opatija (pročišćeni tekst, broj: 01-000/00/23/151 od 27. veljače 2023. </w:t>
      </w:r>
      <w:r w:rsidR="00BA1D16">
        <w:rPr>
          <w:rFonts w:cstheme="minorHAnsi"/>
        </w:rPr>
        <w:t>g</w:t>
      </w:r>
      <w:r w:rsidRPr="00141881">
        <w:rPr>
          <w:rFonts w:cstheme="minorHAnsi"/>
        </w:rPr>
        <w:t xml:space="preserve">odine) ravnatelj </w:t>
      </w:r>
      <w:r w:rsidR="00BA1D16">
        <w:rPr>
          <w:rFonts w:cstheme="minorHAnsi"/>
        </w:rPr>
        <w:t xml:space="preserve">u prosincu 2024.godine </w:t>
      </w:r>
      <w:r w:rsidRPr="00141881">
        <w:rPr>
          <w:rFonts w:cstheme="minorHAnsi"/>
        </w:rPr>
        <w:t xml:space="preserve">donosi Odluku o dodjeli novčanih nagrada za radne rezultate i drugih oblika dodatnog nagrađivanja radnika u neoporezivom iznosu od 200, 00 eura. </w:t>
      </w:r>
    </w:p>
    <w:p w:rsidR="00FC507E" w:rsidRPr="002E62A6" w:rsidRDefault="00FC507E" w:rsidP="00FC507E">
      <w:pPr>
        <w:pStyle w:val="Odlomakpopisa"/>
        <w:jc w:val="both"/>
      </w:pPr>
    </w:p>
    <w:p w:rsidR="00FC507E" w:rsidRPr="002E62A6" w:rsidRDefault="00FC507E" w:rsidP="00705284">
      <w:pPr>
        <w:pStyle w:val="Odlomakpopisa"/>
        <w:numPr>
          <w:ilvl w:val="0"/>
          <w:numId w:val="4"/>
        </w:numPr>
        <w:ind w:left="567"/>
        <w:jc w:val="both"/>
      </w:pPr>
      <w:r w:rsidRPr="002E62A6">
        <w:t>Na poziciji 3132 Doprinosi za obvezno zdravstveno osiguranje,</w:t>
      </w:r>
      <w:r w:rsidR="00AA26C7">
        <w:t xml:space="preserve"> indeks 130,8,</w:t>
      </w:r>
      <w:r w:rsidRPr="002E62A6">
        <w:t xml:space="preserve"> </w:t>
      </w:r>
      <w:r w:rsidR="00F6160F">
        <w:t>s</w:t>
      </w:r>
      <w:r w:rsidRPr="002E62A6">
        <w:t xml:space="preserve">lijedom povećanja osnovice </w:t>
      </w:r>
      <w:r w:rsidR="00F6160F">
        <w:t>za obračun doprinosa</w:t>
      </w:r>
      <w:r w:rsidRPr="002E62A6">
        <w:t xml:space="preserve"> i </w:t>
      </w:r>
      <w:r w:rsidR="00F6160F">
        <w:t xml:space="preserve">povećanje </w:t>
      </w:r>
      <w:r w:rsidRPr="002E62A6">
        <w:t>iznosa minimalne plaće došlo je i do povećanja troškova za obvezno zdravstveno osiguranje.</w:t>
      </w:r>
    </w:p>
    <w:p w:rsidR="00FC507E" w:rsidRPr="002E62A6" w:rsidRDefault="00FC507E" w:rsidP="00FC507E">
      <w:pPr>
        <w:pStyle w:val="Odlomakpopisa"/>
        <w:ind w:left="720"/>
        <w:jc w:val="both"/>
      </w:pPr>
    </w:p>
    <w:p w:rsidR="00416C74" w:rsidRDefault="00FC507E" w:rsidP="00416C74">
      <w:pPr>
        <w:pStyle w:val="Odlomakpopisa"/>
        <w:numPr>
          <w:ilvl w:val="0"/>
          <w:numId w:val="4"/>
        </w:numPr>
        <w:ind w:left="567"/>
        <w:jc w:val="both"/>
      </w:pPr>
      <w:r w:rsidRPr="002E62A6">
        <w:t xml:space="preserve">Na poziciji 3133 Doprinosi za obvezno osiguranje u slučaju nezaposlenosti, </w:t>
      </w:r>
      <w:r w:rsidR="000E775A">
        <w:t xml:space="preserve">bez </w:t>
      </w:r>
      <w:r w:rsidR="00416C74">
        <w:t>indeks</w:t>
      </w:r>
      <w:r w:rsidR="000E775A">
        <w:t>a.</w:t>
      </w:r>
      <w:r w:rsidR="00416C74">
        <w:t xml:space="preserve"> </w:t>
      </w:r>
      <w:r w:rsidR="000E775A">
        <w:t>U 2024.godini nije bilo evidentiranih korekcija u odnosu na prethodnu godinu</w:t>
      </w:r>
      <w:r w:rsidR="00416C74">
        <w:t xml:space="preserve"> </w:t>
      </w:r>
      <w:r w:rsidR="000E775A">
        <w:t>u kojoj su bile</w:t>
      </w:r>
      <w:r w:rsidR="00DB17E2">
        <w:t xml:space="preserve"> evidentiran</w:t>
      </w:r>
      <w:r w:rsidR="000E775A">
        <w:t>e</w:t>
      </w:r>
      <w:r w:rsidR="00416C74">
        <w:t xml:space="preserve"> korekcij</w:t>
      </w:r>
      <w:r w:rsidR="000E775A">
        <w:t>e</w:t>
      </w:r>
      <w:r w:rsidR="00416C74">
        <w:t xml:space="preserve"> obračuna za 2015. i 2017. godinu.</w:t>
      </w:r>
    </w:p>
    <w:p w:rsidR="00416C74" w:rsidRDefault="00416C74" w:rsidP="00416C74">
      <w:pPr>
        <w:pStyle w:val="Odlomakpopisa"/>
        <w:ind w:left="567"/>
        <w:jc w:val="both"/>
      </w:pPr>
    </w:p>
    <w:p w:rsidR="0084618C" w:rsidRDefault="008A4B56" w:rsidP="00154110">
      <w:pPr>
        <w:pStyle w:val="Odlomakpopisa"/>
        <w:numPr>
          <w:ilvl w:val="0"/>
          <w:numId w:val="4"/>
        </w:numPr>
        <w:ind w:left="567"/>
        <w:jc w:val="both"/>
      </w:pPr>
      <w:r w:rsidRPr="00A47D85">
        <w:t>Na poziciji 321</w:t>
      </w:r>
      <w:r w:rsidR="00F47138" w:rsidRPr="00A47D85">
        <w:t xml:space="preserve"> Naknade troškova zaposlenima</w:t>
      </w:r>
      <w:r w:rsidR="00246C06" w:rsidRPr="00A47D85">
        <w:t xml:space="preserve"> -</w:t>
      </w:r>
      <w:r w:rsidR="00F47138" w:rsidRPr="00A47D85">
        <w:t xml:space="preserve">  </w:t>
      </w:r>
      <w:r w:rsidR="00246C06" w:rsidRPr="00A47D85">
        <w:t xml:space="preserve">Službena putovanja, indeks 138,1. Tokom 2024.godine medicinski djelatnici Bolnice sudjelovali su na brojnim kongresima i edukacijama na kojima su usvajali nova znanja i vještine koje će primjenjivati u svom profesionalnom radu i time </w:t>
      </w:r>
      <w:r w:rsidR="00246C06" w:rsidRPr="00732B40">
        <w:t xml:space="preserve">pridonositi boljitku Bolnice. </w:t>
      </w:r>
      <w:r w:rsidR="0084618C" w:rsidRPr="00732B40">
        <w:t xml:space="preserve">Iako su rashodi pozicije </w:t>
      </w:r>
      <w:r w:rsidR="00F47138" w:rsidRPr="00732B40">
        <w:t>Stručno usavršavanje zaposlenika</w:t>
      </w:r>
      <w:r w:rsidR="00246C06" w:rsidRPr="00732B40">
        <w:t>, indeks 68,7</w:t>
      </w:r>
      <w:r w:rsidR="00F47138" w:rsidRPr="00732B40">
        <w:t xml:space="preserve"> </w:t>
      </w:r>
      <w:r w:rsidR="0084618C" w:rsidRPr="00732B40">
        <w:t>manji u odnosu na prethodnu godinu ulaganje u edukaciju naših zaposlenika nastavilo se i tijekom</w:t>
      </w:r>
      <w:r w:rsidR="0084618C" w:rsidRPr="00A47D85">
        <w:t xml:space="preserve"> 2024.g. </w:t>
      </w:r>
    </w:p>
    <w:p w:rsidR="00A47D85" w:rsidRDefault="00A47D85" w:rsidP="00A47D85">
      <w:pPr>
        <w:pStyle w:val="Odlomakpopisa"/>
      </w:pPr>
    </w:p>
    <w:p w:rsidR="00F14B74" w:rsidRDefault="00A47D85" w:rsidP="0084618C">
      <w:pPr>
        <w:pStyle w:val="Odlomakpopisa"/>
        <w:numPr>
          <w:ilvl w:val="0"/>
          <w:numId w:val="4"/>
        </w:numPr>
        <w:jc w:val="both"/>
      </w:pPr>
      <w:r w:rsidRPr="002E62A6">
        <w:t>Na pozi</w:t>
      </w:r>
      <w:r>
        <w:t xml:space="preserve">ciji 3223 Energija, </w:t>
      </w:r>
      <w:r w:rsidRPr="00F14B74">
        <w:t>indeks 87,6,</w:t>
      </w:r>
      <w:r w:rsidR="00B60369">
        <w:t xml:space="preserve"> </w:t>
      </w:r>
      <w:r w:rsidR="00732B40">
        <w:t xml:space="preserve">Rashodi za električnu energije temeljem Uredbe Vlade RH značajno </w:t>
      </w:r>
      <w:r w:rsidR="004F2031">
        <w:t xml:space="preserve">su </w:t>
      </w:r>
      <w:r w:rsidR="00732B40">
        <w:t>smanjeni</w:t>
      </w:r>
      <w:r w:rsidR="004F2031">
        <w:t xml:space="preserve">. Osim toga </w:t>
      </w:r>
      <w:r w:rsidR="00B60369" w:rsidRPr="00B60369">
        <w:t>ugradnjom suvremenih postrojenja i uređaja, kao i ljudskim faktorom</w:t>
      </w:r>
      <w:r w:rsidR="00B60369">
        <w:t>, odnosno</w:t>
      </w:r>
      <w:r w:rsidRPr="00F14B74">
        <w:t xml:space="preserve"> </w:t>
      </w:r>
      <w:r w:rsidR="00F14B74">
        <w:t>stručnim</w:t>
      </w:r>
      <w:r w:rsidR="00F14B74" w:rsidRPr="00F14B74">
        <w:t xml:space="preserve"> rukovanjem i korištenjem tehnoloških mogućnosti rezultiralo je racionalnom i ekonomiziranom potrošnjom energenata</w:t>
      </w:r>
      <w:r w:rsidR="00B60369">
        <w:t>.</w:t>
      </w:r>
    </w:p>
    <w:p w:rsidR="00B60369" w:rsidRDefault="00B60369" w:rsidP="00B60369">
      <w:pPr>
        <w:pStyle w:val="Odlomakpopisa"/>
      </w:pPr>
    </w:p>
    <w:p w:rsidR="00B22303" w:rsidRDefault="00B22303" w:rsidP="00D35A88">
      <w:pPr>
        <w:pStyle w:val="Odlomakpopisa"/>
        <w:numPr>
          <w:ilvl w:val="0"/>
          <w:numId w:val="4"/>
        </w:numPr>
        <w:jc w:val="both"/>
      </w:pPr>
      <w:r w:rsidRPr="002E62A6">
        <w:lastRenderedPageBreak/>
        <w:t xml:space="preserve">Na poziciji 3227 Službena, radna i zaštitna odjeća i obuća, indeks </w:t>
      </w:r>
      <w:r w:rsidR="00A47D85">
        <w:t>65</w:t>
      </w:r>
      <w:r w:rsidRPr="002E62A6">
        <w:t>,</w:t>
      </w:r>
      <w:r w:rsidR="00A47D85">
        <w:t>6</w:t>
      </w:r>
      <w:r w:rsidRPr="002E62A6">
        <w:t>. Nabava je tekla prema realnim potrebama.</w:t>
      </w:r>
    </w:p>
    <w:p w:rsidR="005E0948" w:rsidRDefault="005E0948" w:rsidP="005E0948">
      <w:pPr>
        <w:pStyle w:val="Odlomakpopisa"/>
      </w:pPr>
    </w:p>
    <w:p w:rsidR="005E0948" w:rsidRPr="00DA3032" w:rsidRDefault="005E0948" w:rsidP="00D35A88">
      <w:pPr>
        <w:pStyle w:val="Odlomakpopisa"/>
        <w:numPr>
          <w:ilvl w:val="0"/>
          <w:numId w:val="4"/>
        </w:numPr>
        <w:jc w:val="both"/>
      </w:pPr>
      <w:r>
        <w:t>Na poziciji 3233 Usluge promidžbe i informiranja, indeks 113,1.</w:t>
      </w:r>
      <w:r w:rsidR="00F571F5">
        <w:t xml:space="preserve"> Rashodi ove pozicije odnose na objavu natječaja za radna mjesta, natječaja za javnu nabavu te </w:t>
      </w:r>
      <w:r w:rsidR="00DA3032">
        <w:t xml:space="preserve">ostala razna </w:t>
      </w:r>
      <w:r w:rsidR="00F571F5" w:rsidRPr="00DA3032">
        <w:t>oglašavanja.</w:t>
      </w:r>
    </w:p>
    <w:p w:rsidR="008969F1" w:rsidRDefault="008969F1" w:rsidP="008969F1">
      <w:pPr>
        <w:pStyle w:val="Odlomakpopisa"/>
      </w:pPr>
    </w:p>
    <w:p w:rsidR="008969F1" w:rsidRDefault="008969F1" w:rsidP="00D35A88">
      <w:pPr>
        <w:pStyle w:val="Odlomakpopisa"/>
        <w:numPr>
          <w:ilvl w:val="0"/>
          <w:numId w:val="4"/>
        </w:numPr>
        <w:jc w:val="both"/>
      </w:pPr>
      <w:r>
        <w:t>Na poziciji 3234 Komunalne usluge, indeks 115,2, povećani rashodi ove skupine odnose se na zbrinjavanje infektivnog otpada, zbrinjavanje bio otpada</w:t>
      </w:r>
      <w:r w:rsidR="00BB3268">
        <w:t>.</w:t>
      </w:r>
    </w:p>
    <w:p w:rsidR="00F52993" w:rsidRDefault="00F52993" w:rsidP="00F52993">
      <w:pPr>
        <w:pStyle w:val="Odlomakpopisa"/>
      </w:pPr>
    </w:p>
    <w:p w:rsidR="001237D1" w:rsidRPr="007925CA" w:rsidRDefault="00EC21DC" w:rsidP="00EC21DC">
      <w:pPr>
        <w:pStyle w:val="Odlomakpopisa"/>
        <w:numPr>
          <w:ilvl w:val="0"/>
          <w:numId w:val="4"/>
        </w:numPr>
        <w:jc w:val="both"/>
      </w:pPr>
      <w:r w:rsidRPr="002E62A6">
        <w:t>Na poziciji 323</w:t>
      </w:r>
      <w:r w:rsidR="001237D1">
        <w:t>5</w:t>
      </w:r>
      <w:r w:rsidRPr="002E62A6">
        <w:t xml:space="preserve"> </w:t>
      </w:r>
      <w:r w:rsidR="001237D1">
        <w:t>Zakupnine i najamnine</w:t>
      </w:r>
      <w:r w:rsidRPr="002E62A6">
        <w:t xml:space="preserve">, indeks </w:t>
      </w:r>
      <w:r w:rsidR="00F14B74">
        <w:t>163</w:t>
      </w:r>
      <w:r w:rsidRPr="002E62A6">
        <w:t>,</w:t>
      </w:r>
      <w:r w:rsidR="00F14B74">
        <w:t xml:space="preserve">2. </w:t>
      </w:r>
      <w:r w:rsidR="00F46119">
        <w:t xml:space="preserve">Zbog širenja postojećih </w:t>
      </w:r>
      <w:r w:rsidR="007925CA">
        <w:t>djelatnosti kao i nužnog dodatnog prostora za bolničku ljekarnu Ustanovi</w:t>
      </w:r>
      <w:r w:rsidR="00F46119">
        <w:t xml:space="preserve"> su </w:t>
      </w:r>
      <w:r w:rsidR="007925CA">
        <w:t>potrebni</w:t>
      </w:r>
      <w:r w:rsidR="00F46119">
        <w:t xml:space="preserve"> dodatni prostori</w:t>
      </w:r>
      <w:r w:rsidR="00227AA8">
        <w:t xml:space="preserve"> </w:t>
      </w:r>
      <w:r w:rsidR="00F03C48">
        <w:t xml:space="preserve">te </w:t>
      </w:r>
      <w:r w:rsidR="007925CA">
        <w:t xml:space="preserve">zbog najma istih </w:t>
      </w:r>
      <w:r w:rsidR="001237D1" w:rsidRPr="007925CA">
        <w:t xml:space="preserve">rashodi </w:t>
      </w:r>
      <w:r w:rsidR="00F14B74" w:rsidRPr="007925CA">
        <w:t>već</w:t>
      </w:r>
      <w:r w:rsidR="001237D1" w:rsidRPr="007925CA">
        <w:t>i u odnosu na prethodn</w:t>
      </w:r>
      <w:r w:rsidR="00F03C48" w:rsidRPr="007925CA">
        <w:t>u godinu.</w:t>
      </w:r>
      <w:r w:rsidR="00E87E5B" w:rsidRPr="007925CA">
        <w:t xml:space="preserve"> Također, za potrebe održavanja manifestacije „Dani srca“ unajmila se potrebna oprema.</w:t>
      </w:r>
    </w:p>
    <w:p w:rsidR="000E0CA1" w:rsidRDefault="000E0CA1" w:rsidP="000E0CA1">
      <w:pPr>
        <w:pStyle w:val="Odlomakpopisa"/>
      </w:pPr>
    </w:p>
    <w:p w:rsidR="000E0CA1" w:rsidRDefault="000E0CA1" w:rsidP="00EC21DC">
      <w:pPr>
        <w:pStyle w:val="Odlomakpopisa"/>
        <w:numPr>
          <w:ilvl w:val="0"/>
          <w:numId w:val="4"/>
        </w:numPr>
        <w:jc w:val="both"/>
      </w:pPr>
      <w:r>
        <w:t>Na poziciji 3238 Računalne usluge, indeks 128,4  povećanje cijena održavanja informatičkog sustava rezultirao je većim rashodima ove pozicije u odnosu na prethodnu godinu.</w:t>
      </w:r>
    </w:p>
    <w:p w:rsidR="001237D1" w:rsidRDefault="001237D1" w:rsidP="001237D1">
      <w:pPr>
        <w:pStyle w:val="Odlomakpopisa"/>
      </w:pPr>
    </w:p>
    <w:p w:rsidR="007262D2" w:rsidRDefault="007262D2" w:rsidP="006E368F">
      <w:pPr>
        <w:pStyle w:val="Odlomakpopisa"/>
        <w:numPr>
          <w:ilvl w:val="0"/>
          <w:numId w:val="4"/>
        </w:numPr>
        <w:ind w:left="567"/>
        <w:jc w:val="both"/>
      </w:pPr>
      <w:r>
        <w:t xml:space="preserve">Na poziciji 3239 </w:t>
      </w:r>
      <w:r w:rsidR="006A0A45">
        <w:t>O</w:t>
      </w:r>
      <w:r>
        <w:t>stale usluge, indeks 11</w:t>
      </w:r>
      <w:r w:rsidR="006A0A45">
        <w:t>7</w:t>
      </w:r>
      <w:r>
        <w:t>,</w:t>
      </w:r>
      <w:r w:rsidR="006A0A45">
        <w:t>4</w:t>
      </w:r>
      <w:r>
        <w:t xml:space="preserve">, u odnosu na prethodnu godinu rashodi su veći zbog </w:t>
      </w:r>
      <w:r w:rsidR="00610CA5">
        <w:t>povećanja cijena usluga čišćenja.</w:t>
      </w:r>
    </w:p>
    <w:p w:rsidR="00E32D1B" w:rsidRDefault="00E32D1B" w:rsidP="00E32D1B">
      <w:pPr>
        <w:pStyle w:val="Odlomakpopisa"/>
      </w:pPr>
    </w:p>
    <w:p w:rsidR="00E32D1B" w:rsidRDefault="00E32D1B" w:rsidP="006E368F">
      <w:pPr>
        <w:pStyle w:val="Odlomakpopisa"/>
        <w:numPr>
          <w:ilvl w:val="0"/>
          <w:numId w:val="4"/>
        </w:numPr>
        <w:ind w:left="567"/>
        <w:jc w:val="both"/>
      </w:pPr>
      <w:r>
        <w:t>Na poziciji 324 Naknade troškova osobama izvan radnog odnosa, indeks 124,7 odnosi se na naknadu putnih troškova pacijentima koji sudjeluju u kliničkim ispitivanjima Bolnice.</w:t>
      </w:r>
    </w:p>
    <w:p w:rsidR="0039237E" w:rsidRDefault="0039237E" w:rsidP="0039237E">
      <w:pPr>
        <w:pStyle w:val="Odlomakpopisa"/>
      </w:pPr>
    </w:p>
    <w:p w:rsidR="0039237E" w:rsidRDefault="0039237E" w:rsidP="006E368F">
      <w:pPr>
        <w:pStyle w:val="Odlomakpopisa"/>
        <w:numPr>
          <w:ilvl w:val="0"/>
          <w:numId w:val="4"/>
        </w:numPr>
        <w:ind w:left="567"/>
        <w:jc w:val="both"/>
      </w:pPr>
      <w:r>
        <w:t xml:space="preserve">Na poziciji 3291 Naknade za rad predstavničkih i izvršnih tijela, povjerenstava i slično, indeks 116,9. Rashodi su povećani zbog isplate putnih troškova članu upravnog vijeća Bolnice. </w:t>
      </w:r>
    </w:p>
    <w:p w:rsidR="007262D2" w:rsidRPr="002E62A6" w:rsidRDefault="007262D2" w:rsidP="007262D2">
      <w:pPr>
        <w:pStyle w:val="Odlomakpopisa"/>
        <w:ind w:left="567"/>
        <w:jc w:val="both"/>
      </w:pPr>
    </w:p>
    <w:p w:rsidR="006029A0" w:rsidRDefault="00DC3B96" w:rsidP="00705284">
      <w:pPr>
        <w:pStyle w:val="Odlomakpopisa"/>
        <w:numPr>
          <w:ilvl w:val="0"/>
          <w:numId w:val="4"/>
        </w:numPr>
        <w:ind w:left="567"/>
        <w:jc w:val="both"/>
      </w:pPr>
      <w:r>
        <w:t>Na poziciji 329</w:t>
      </w:r>
      <w:r w:rsidR="00C44578">
        <w:t>4</w:t>
      </w:r>
      <w:r>
        <w:t xml:space="preserve"> </w:t>
      </w:r>
      <w:r w:rsidR="00C44578">
        <w:t>Članarine i norme</w:t>
      </w:r>
      <w:r>
        <w:t>, indeks 1</w:t>
      </w:r>
      <w:r w:rsidR="00C44578">
        <w:t>17</w:t>
      </w:r>
      <w:r>
        <w:t>,</w:t>
      </w:r>
      <w:r w:rsidR="00C44578">
        <w:t>6</w:t>
      </w:r>
      <w:r w:rsidR="007D5667">
        <w:t>.</w:t>
      </w:r>
      <w:r>
        <w:t xml:space="preserve"> </w:t>
      </w:r>
      <w:r w:rsidR="00D948D8">
        <w:t xml:space="preserve">Članarina Udruge poslodavaca u zdravstvu obračunava se na temelju broja zaposlenih te se sukladno tome svake godine formira cijena mjesečne članarine za tekuću godinu. </w:t>
      </w:r>
    </w:p>
    <w:p w:rsidR="005B06D7" w:rsidRDefault="005B06D7" w:rsidP="005B06D7">
      <w:pPr>
        <w:pStyle w:val="Odlomakpopisa"/>
      </w:pPr>
    </w:p>
    <w:p w:rsidR="0011739A" w:rsidRDefault="005B06D7" w:rsidP="0011739A">
      <w:pPr>
        <w:pStyle w:val="Odlomakpopisa"/>
        <w:numPr>
          <w:ilvl w:val="0"/>
          <w:numId w:val="4"/>
        </w:numPr>
        <w:ind w:left="567"/>
        <w:jc w:val="both"/>
      </w:pPr>
      <w:r>
        <w:t>Na poziciji 3299 Ostali nespomenuti rashodi poslovanja</w:t>
      </w:r>
      <w:r w:rsidR="008E5F56">
        <w:t xml:space="preserve">, indeks 180,7 povećanje rashoda ove pozicije </w:t>
      </w:r>
      <w:r w:rsidR="0011739A">
        <w:t xml:space="preserve">najvećim dijelom se </w:t>
      </w:r>
      <w:r w:rsidR="008E5F56">
        <w:t>odnosi na ispravak pretporeza po konačnom obračunu pro-rate za 2024.godinu</w:t>
      </w:r>
      <w:r w:rsidR="005E6CC7">
        <w:t xml:space="preserve"> koja je smanjena </w:t>
      </w:r>
      <w:r w:rsidR="0011739A">
        <w:t xml:space="preserve">sa 6% na 5% a iznosi 2.747,80 €. </w:t>
      </w:r>
    </w:p>
    <w:p w:rsidR="00D948D8" w:rsidRDefault="00D948D8" w:rsidP="00D948D8">
      <w:pPr>
        <w:pStyle w:val="Odlomakpopisa"/>
      </w:pPr>
    </w:p>
    <w:p w:rsidR="00663137" w:rsidRPr="002E62A6" w:rsidRDefault="006029A0" w:rsidP="00705284">
      <w:pPr>
        <w:pStyle w:val="Odlomakpopisa"/>
        <w:numPr>
          <w:ilvl w:val="0"/>
          <w:numId w:val="4"/>
        </w:numPr>
        <w:ind w:left="567"/>
        <w:jc w:val="both"/>
      </w:pPr>
      <w:r w:rsidRPr="002E62A6">
        <w:t xml:space="preserve">Na poziciji 342 Kamate za primljene kredite i zajmove, indeks </w:t>
      </w:r>
      <w:r w:rsidR="00AB3C4C">
        <w:t>497</w:t>
      </w:r>
      <w:r w:rsidR="00963A1A">
        <w:t>,</w:t>
      </w:r>
      <w:r w:rsidR="00AB3C4C">
        <w:t>4</w:t>
      </w:r>
      <w:r w:rsidRPr="002E62A6">
        <w:t>, odnosi se na povrat primljenog kredita</w:t>
      </w:r>
      <w:r w:rsidR="00AB3C4C">
        <w:t xml:space="preserve"> iz 2020.godine za nabavu angiografskog uređaja te novog kredita iz tekuće godine za nabavu MRI 3T uređaja.</w:t>
      </w:r>
      <w:r w:rsidRPr="002E62A6">
        <w:t xml:space="preserve"> </w:t>
      </w:r>
    </w:p>
    <w:p w:rsidR="008D1793" w:rsidRPr="002E62A6" w:rsidRDefault="008D1793" w:rsidP="008D1793">
      <w:pPr>
        <w:pStyle w:val="Odlomakpopisa"/>
      </w:pPr>
    </w:p>
    <w:p w:rsidR="00EF0884" w:rsidRDefault="008D1793" w:rsidP="00444026">
      <w:pPr>
        <w:pStyle w:val="Odlomakpopisa"/>
        <w:numPr>
          <w:ilvl w:val="0"/>
          <w:numId w:val="4"/>
        </w:numPr>
        <w:jc w:val="both"/>
      </w:pPr>
      <w:r w:rsidRPr="002E62A6">
        <w:t xml:space="preserve">Na poziciji 343, Ostali financijski rashodi, indeks </w:t>
      </w:r>
      <w:r w:rsidR="004178E5">
        <w:t>119</w:t>
      </w:r>
      <w:r w:rsidRPr="002E62A6">
        <w:t>,</w:t>
      </w:r>
      <w:r w:rsidR="004178E5">
        <w:t>5</w:t>
      </w:r>
      <w:r w:rsidRPr="002E62A6">
        <w:t xml:space="preserve">, </w:t>
      </w:r>
      <w:r w:rsidR="00EF0884">
        <w:t>s obzirom na prelazak na novu valutu Euro, ne postoji potreba za izračunom negativnih tečajnih razlika te se ukupni rashod ove pozicije smanjio.</w:t>
      </w:r>
      <w:r w:rsidR="00444026">
        <w:t xml:space="preserve"> </w:t>
      </w:r>
      <w:r w:rsidR="00444026" w:rsidRPr="002E62A6">
        <w:t>Ostali nespomenuti financijski rashodi veći su zbog povećanog broja korištenja kreditnih kartica kod plaćanja usluga.</w:t>
      </w:r>
    </w:p>
    <w:p w:rsidR="006E368F" w:rsidRDefault="006E368F" w:rsidP="006E368F">
      <w:pPr>
        <w:pStyle w:val="Odlomakpopisa"/>
      </w:pPr>
    </w:p>
    <w:p w:rsidR="006E368F" w:rsidRDefault="00663137" w:rsidP="006A460A">
      <w:pPr>
        <w:pStyle w:val="Odlomakpopisa"/>
        <w:numPr>
          <w:ilvl w:val="0"/>
          <w:numId w:val="4"/>
        </w:numPr>
        <w:jc w:val="both"/>
      </w:pPr>
      <w:r w:rsidRPr="002E62A6">
        <w:t xml:space="preserve">Na poziciji </w:t>
      </w:r>
      <w:r w:rsidR="00FA0EAB" w:rsidRPr="002E62A6">
        <w:t>383</w:t>
      </w:r>
      <w:r w:rsidRPr="002E62A6">
        <w:t xml:space="preserve"> Kazne, penali, naknade šteta, bez indeksa, </w:t>
      </w:r>
      <w:r w:rsidR="00551855">
        <w:t xml:space="preserve">u 2024. godini nije bilo evidentiranih rashoda na ovoj poziciji dok su </w:t>
      </w:r>
      <w:r w:rsidRPr="002E62A6">
        <w:t>u 202</w:t>
      </w:r>
      <w:r w:rsidR="00551855">
        <w:t>3</w:t>
      </w:r>
      <w:r w:rsidRPr="002E62A6">
        <w:t xml:space="preserve">. godini  </w:t>
      </w:r>
      <w:r w:rsidR="006E368F">
        <w:t>evidentira</w:t>
      </w:r>
      <w:r w:rsidR="00551855">
        <w:t>n</w:t>
      </w:r>
      <w:r w:rsidR="006E368F">
        <w:t>i troškov</w:t>
      </w:r>
      <w:r w:rsidR="00551855">
        <w:t>i</w:t>
      </w:r>
      <w:r w:rsidR="006E368F">
        <w:t xml:space="preserve"> žalbenog postupka u javnoj nabavi i kazn</w:t>
      </w:r>
      <w:r w:rsidR="00551855">
        <w:t>a</w:t>
      </w:r>
      <w:r w:rsidR="006E368F">
        <w:t xml:space="preserve"> Državnog inspektorata.</w:t>
      </w:r>
    </w:p>
    <w:p w:rsidR="006E368F" w:rsidRPr="002E62A6" w:rsidRDefault="006E368F" w:rsidP="006A460A">
      <w:pPr>
        <w:pStyle w:val="Odlomakpopisa"/>
        <w:ind w:left="502"/>
        <w:jc w:val="both"/>
      </w:pPr>
    </w:p>
    <w:p w:rsidR="00AA263C" w:rsidRDefault="00AA263C" w:rsidP="00AA263C">
      <w:pPr>
        <w:pStyle w:val="Odlomakpopisa"/>
      </w:pPr>
    </w:p>
    <w:p w:rsidR="00663137" w:rsidRDefault="00663137" w:rsidP="00DB0905">
      <w:pPr>
        <w:pStyle w:val="Odlomakpopisa"/>
        <w:numPr>
          <w:ilvl w:val="0"/>
          <w:numId w:val="4"/>
        </w:numPr>
        <w:jc w:val="both"/>
      </w:pPr>
      <w:r w:rsidRPr="002E62A6">
        <w:t xml:space="preserve"> Na poziciji </w:t>
      </w:r>
      <w:r w:rsidR="001B6515" w:rsidRPr="002E62A6">
        <w:t>412</w:t>
      </w:r>
      <w:r w:rsidR="00DB0905">
        <w:t>3</w:t>
      </w:r>
      <w:r w:rsidR="001B6515" w:rsidRPr="002E62A6">
        <w:t xml:space="preserve"> </w:t>
      </w:r>
      <w:r w:rsidR="00DB0905">
        <w:t>Licence</w:t>
      </w:r>
      <w:r w:rsidR="001B6515" w:rsidRPr="002E62A6">
        <w:t>,</w:t>
      </w:r>
      <w:r w:rsidRPr="002E62A6">
        <w:t xml:space="preserve"> </w:t>
      </w:r>
      <w:r w:rsidR="00F56BA2">
        <w:t xml:space="preserve">indeks </w:t>
      </w:r>
      <w:r w:rsidR="00161966">
        <w:t>18</w:t>
      </w:r>
      <w:r w:rsidR="00F56BA2">
        <w:t>,</w:t>
      </w:r>
      <w:r w:rsidR="00161966">
        <w:t>0</w:t>
      </w:r>
      <w:r w:rsidR="00F56BA2">
        <w:t xml:space="preserve">, </w:t>
      </w:r>
      <w:r w:rsidR="00161966">
        <w:t>manji</w:t>
      </w:r>
      <w:r w:rsidR="001B6515" w:rsidRPr="002E62A6">
        <w:t xml:space="preserve"> rashod</w:t>
      </w:r>
      <w:r w:rsidR="00161966">
        <w:t>i u</w:t>
      </w:r>
      <w:r w:rsidR="001B6515" w:rsidRPr="002E62A6">
        <w:t xml:space="preserve"> </w:t>
      </w:r>
      <w:r w:rsidRPr="002E62A6">
        <w:t>odnos</w:t>
      </w:r>
      <w:r w:rsidR="00161966">
        <w:t>u</w:t>
      </w:r>
      <w:r w:rsidRPr="002E62A6">
        <w:t xml:space="preserve"> na </w:t>
      </w:r>
      <w:r w:rsidR="00161966">
        <w:t xml:space="preserve">prethodnu godinu jer nije bilo potrebe za </w:t>
      </w:r>
      <w:r w:rsidRPr="002E62A6">
        <w:t>nabav</w:t>
      </w:r>
      <w:r w:rsidR="00161966">
        <w:t>om.</w:t>
      </w:r>
      <w:r w:rsidR="001B6515" w:rsidRPr="002E62A6">
        <w:t xml:space="preserve"> </w:t>
      </w:r>
    </w:p>
    <w:p w:rsidR="00465863" w:rsidRDefault="00465863" w:rsidP="00465863">
      <w:pPr>
        <w:pStyle w:val="Odlomakpopisa"/>
      </w:pPr>
    </w:p>
    <w:p w:rsidR="007800CD" w:rsidRDefault="00663137" w:rsidP="00B1118E">
      <w:pPr>
        <w:pStyle w:val="Odlomakpopisa"/>
        <w:numPr>
          <w:ilvl w:val="0"/>
          <w:numId w:val="4"/>
        </w:numPr>
      </w:pPr>
      <w:r w:rsidRPr="002E62A6">
        <w:t xml:space="preserve">Na poziciji </w:t>
      </w:r>
      <w:r w:rsidR="0075469D" w:rsidRPr="002E62A6">
        <w:t>422</w:t>
      </w:r>
      <w:r w:rsidRPr="002E62A6">
        <w:t xml:space="preserve"> Postrojenja i oprema, indeks </w:t>
      </w:r>
      <w:r w:rsidR="00810372">
        <w:t>330</w:t>
      </w:r>
      <w:r w:rsidRPr="002E62A6">
        <w:t>,</w:t>
      </w:r>
      <w:r w:rsidR="007800CD">
        <w:t>9</w:t>
      </w:r>
      <w:r w:rsidRPr="002E62A6">
        <w:t xml:space="preserve">, </w:t>
      </w:r>
      <w:r w:rsidR="0075469D" w:rsidRPr="002E62A6">
        <w:t xml:space="preserve">evidentirani su rashodi uredskog namještaja u iznosu od </w:t>
      </w:r>
      <w:r w:rsidR="00883078">
        <w:t>5</w:t>
      </w:r>
      <w:r w:rsidR="00810372">
        <w:t>.</w:t>
      </w:r>
      <w:r w:rsidR="00883078">
        <w:t>033</w:t>
      </w:r>
      <w:r w:rsidR="00810372">
        <w:t>,</w:t>
      </w:r>
      <w:r w:rsidR="00883078">
        <w:t>00</w:t>
      </w:r>
      <w:r w:rsidR="007800CD">
        <w:t xml:space="preserve"> € za potrebe bolničkih prostora. R</w:t>
      </w:r>
      <w:r w:rsidR="0075469D" w:rsidRPr="002E62A6">
        <w:t>ačunaln</w:t>
      </w:r>
      <w:r w:rsidR="007800CD">
        <w:t>a</w:t>
      </w:r>
      <w:r w:rsidR="0075469D" w:rsidRPr="002E62A6">
        <w:t xml:space="preserve"> oprem</w:t>
      </w:r>
      <w:r w:rsidR="007800CD">
        <w:t>a</w:t>
      </w:r>
      <w:r w:rsidR="0075469D" w:rsidRPr="002E62A6">
        <w:t xml:space="preserve"> u vrijednosti </w:t>
      </w:r>
      <w:r w:rsidR="00883078">
        <w:t>17</w:t>
      </w:r>
      <w:r w:rsidR="007800CD">
        <w:t>.6</w:t>
      </w:r>
      <w:r w:rsidR="00883078">
        <w:t>31</w:t>
      </w:r>
      <w:r w:rsidR="007800CD">
        <w:t>,</w:t>
      </w:r>
      <w:r w:rsidR="00883078">
        <w:t>27</w:t>
      </w:r>
      <w:r w:rsidR="007800CD">
        <w:t xml:space="preserve"> €</w:t>
      </w:r>
      <w:r w:rsidR="0075469D" w:rsidRPr="002E62A6">
        <w:t xml:space="preserve">, </w:t>
      </w:r>
      <w:r w:rsidR="0075469D" w:rsidRPr="002E62A6">
        <w:lastRenderedPageBreak/>
        <w:t>komunikacijsk</w:t>
      </w:r>
      <w:r w:rsidR="007800CD">
        <w:t>a</w:t>
      </w:r>
      <w:r w:rsidR="0075469D" w:rsidRPr="002E62A6">
        <w:t xml:space="preserve"> oprem</w:t>
      </w:r>
      <w:r w:rsidR="007800CD">
        <w:t>a</w:t>
      </w:r>
      <w:r w:rsidR="0075469D" w:rsidRPr="002E62A6">
        <w:t xml:space="preserve"> </w:t>
      </w:r>
      <w:r w:rsidR="00883078">
        <w:t>116</w:t>
      </w:r>
      <w:r w:rsidR="007800CD">
        <w:t>.</w:t>
      </w:r>
      <w:r w:rsidR="00883078">
        <w:t>526</w:t>
      </w:r>
      <w:r w:rsidR="007800CD">
        <w:t>,</w:t>
      </w:r>
      <w:r w:rsidR="00883078">
        <w:t>02</w:t>
      </w:r>
      <w:r w:rsidR="0075469D" w:rsidRPr="002E62A6">
        <w:t xml:space="preserve"> </w:t>
      </w:r>
      <w:r w:rsidR="007800CD">
        <w:t>€</w:t>
      </w:r>
      <w:r w:rsidR="00883078">
        <w:t xml:space="preserve"> koja se najvećim  dijelom odnosi na audio i video opremu za potrebe opremanja </w:t>
      </w:r>
      <w:r w:rsidR="00EB04FD" w:rsidRPr="00EB04FD">
        <w:rPr>
          <w:rFonts w:eastAsia="Calibri"/>
        </w:rPr>
        <w:t>E</w:t>
      </w:r>
      <w:r w:rsidR="00EB04FD">
        <w:rPr>
          <w:rFonts w:eastAsia="Calibri"/>
        </w:rPr>
        <w:t>dukativnog</w:t>
      </w:r>
      <w:r w:rsidR="00EB04FD" w:rsidRPr="00EB04FD">
        <w:rPr>
          <w:rFonts w:eastAsia="Calibri"/>
        </w:rPr>
        <w:t xml:space="preserve"> multimedijaln</w:t>
      </w:r>
      <w:r w:rsidR="00EB04FD">
        <w:rPr>
          <w:rFonts w:eastAsia="Calibri"/>
        </w:rPr>
        <w:t xml:space="preserve">og centra </w:t>
      </w:r>
      <w:r w:rsidR="00883078">
        <w:t>Ville Dubrava.</w:t>
      </w:r>
      <w:r w:rsidR="0075469D" w:rsidRPr="002E62A6">
        <w:t xml:space="preserve"> </w:t>
      </w:r>
      <w:r w:rsidR="00883078">
        <w:t>O</w:t>
      </w:r>
      <w:r w:rsidR="007800CD">
        <w:t xml:space="preserve">prema za </w:t>
      </w:r>
      <w:r w:rsidR="00883078">
        <w:t>grijanje,ventilaciju i hlađenje</w:t>
      </w:r>
      <w:r w:rsidR="00F12685">
        <w:t xml:space="preserve"> u minimalnom iznosu</w:t>
      </w:r>
      <w:r w:rsidR="00883078">
        <w:t xml:space="preserve"> 349,74 </w:t>
      </w:r>
      <w:r w:rsidR="007800CD">
        <w:t>€</w:t>
      </w:r>
      <w:r w:rsidR="00F12685">
        <w:t>.</w:t>
      </w:r>
      <w:r w:rsidR="007142D6" w:rsidRPr="002E62A6">
        <w:t xml:space="preserve"> </w:t>
      </w:r>
      <w:r w:rsidR="00F12685">
        <w:t>M</w:t>
      </w:r>
      <w:r w:rsidR="007142D6" w:rsidRPr="002E62A6">
        <w:t>edicinsk</w:t>
      </w:r>
      <w:r w:rsidR="00F12685">
        <w:t>a</w:t>
      </w:r>
      <w:r w:rsidR="007142D6" w:rsidRPr="002E62A6">
        <w:t xml:space="preserve"> i laboratorijsk</w:t>
      </w:r>
      <w:r w:rsidR="00F12685">
        <w:t>a oprema</w:t>
      </w:r>
      <w:r w:rsidR="007142D6" w:rsidRPr="002E62A6">
        <w:t xml:space="preserve"> </w:t>
      </w:r>
      <w:r w:rsidR="00F12685">
        <w:t xml:space="preserve">u </w:t>
      </w:r>
      <w:r w:rsidR="007142D6" w:rsidRPr="002E62A6">
        <w:t>iznos</w:t>
      </w:r>
      <w:r w:rsidR="00F12685">
        <w:t>u</w:t>
      </w:r>
      <w:r w:rsidR="007142D6" w:rsidRPr="002E62A6">
        <w:t xml:space="preserve"> </w:t>
      </w:r>
      <w:r w:rsidR="00F12685">
        <w:t>2.164.086,46</w:t>
      </w:r>
      <w:r w:rsidR="007800CD">
        <w:t xml:space="preserve"> €</w:t>
      </w:r>
      <w:r w:rsidR="007142D6" w:rsidRPr="002E62A6">
        <w:t xml:space="preserve"> gdje možemo izdvojiti vrijednosno najznačajnije predmete nabave: </w:t>
      </w:r>
      <w:r w:rsidR="00F12685">
        <w:t xml:space="preserve">MRI 3T </w:t>
      </w:r>
      <w:r w:rsidR="00E602D0">
        <w:t xml:space="preserve">uređaj </w:t>
      </w:r>
      <w:r w:rsidR="00F12685">
        <w:t>za odjel radiologije u iznosu 2.055.000,00 €</w:t>
      </w:r>
      <w:r w:rsidR="00E602D0">
        <w:t>,</w:t>
      </w:r>
      <w:r w:rsidR="00F12685">
        <w:t xml:space="preserve">  stanic</w:t>
      </w:r>
      <w:r w:rsidR="00E602D0">
        <w:t>u</w:t>
      </w:r>
      <w:r w:rsidR="00F12685">
        <w:t xml:space="preserve"> za elektrofiziološko testiranje srca za potrebe odjela invazivne kardiologije</w:t>
      </w:r>
      <w:r w:rsidR="00465863">
        <w:t xml:space="preserve"> u iznosu 81.250,00 €</w:t>
      </w:r>
      <w:r w:rsidR="00E602D0">
        <w:t xml:space="preserve"> te nadogradnju telemetrijskog sustava za potrebe odjela kardiologije u iznosu 29.420,00 €</w:t>
      </w:r>
      <w:r w:rsidR="00F12685">
        <w:t>.</w:t>
      </w:r>
      <w:r w:rsidR="002F129D">
        <w:t xml:space="preserve"> </w:t>
      </w:r>
      <w:r w:rsidR="002F129D" w:rsidRPr="002E62A6">
        <w:t xml:space="preserve">Na poziciji Uređaji, strojevi i oprema za ostale namjene rashod iznosi </w:t>
      </w:r>
      <w:r w:rsidR="002F129D">
        <w:t>235.030,76 €</w:t>
      </w:r>
      <w:r w:rsidR="002F129D" w:rsidRPr="002E62A6">
        <w:t xml:space="preserve"> i </w:t>
      </w:r>
      <w:r w:rsidR="002F129D">
        <w:t>veći</w:t>
      </w:r>
      <w:r w:rsidR="002F129D" w:rsidRPr="002E62A6">
        <w:t xml:space="preserve"> j</w:t>
      </w:r>
      <w:r w:rsidR="002F129D">
        <w:t>e u odnosu na prethodnu godinu s obzirom na nabavu dizala u zgradi Fizijatrije u iznosu 113.361,25</w:t>
      </w:r>
      <w:r w:rsidR="00B1118E">
        <w:t xml:space="preserve"> € te opremu za spa zonu Thalasso Wellness Centra. </w:t>
      </w:r>
    </w:p>
    <w:p w:rsidR="00663137" w:rsidRPr="002E62A6" w:rsidRDefault="00663137" w:rsidP="00663137">
      <w:pPr>
        <w:ind w:left="720"/>
        <w:jc w:val="both"/>
      </w:pPr>
    </w:p>
    <w:p w:rsidR="00B1118E" w:rsidRDefault="00663137" w:rsidP="004F530A">
      <w:pPr>
        <w:numPr>
          <w:ilvl w:val="0"/>
          <w:numId w:val="4"/>
        </w:numPr>
        <w:jc w:val="both"/>
      </w:pPr>
      <w:r w:rsidRPr="002E62A6">
        <w:t xml:space="preserve">Na poziciji </w:t>
      </w:r>
      <w:r w:rsidR="004A7003" w:rsidRPr="002E62A6">
        <w:t>426</w:t>
      </w:r>
      <w:r w:rsidRPr="002E62A6">
        <w:t xml:space="preserve"> Nematerijalna proizvedena imovina, indeks </w:t>
      </w:r>
      <w:r w:rsidR="00B1118E">
        <w:t>11</w:t>
      </w:r>
      <w:r w:rsidR="00D3634E">
        <w:t>,</w:t>
      </w:r>
      <w:r w:rsidR="00B1118E">
        <w:t>4</w:t>
      </w:r>
      <w:r w:rsidRPr="002E62A6">
        <w:t xml:space="preserve">, </w:t>
      </w:r>
      <w:r w:rsidR="004A7003" w:rsidRPr="002E62A6">
        <w:t xml:space="preserve">rashodi ove pozicije su </w:t>
      </w:r>
      <w:r w:rsidR="00B1118E">
        <w:t>manji</w:t>
      </w:r>
      <w:r w:rsidR="004A7003" w:rsidRPr="002E62A6">
        <w:t xml:space="preserve"> u odnosu na prethodnu godinu zbog </w:t>
      </w:r>
      <w:r w:rsidR="00B1118E">
        <w:t>manje potrebe za nabavom.</w:t>
      </w:r>
    </w:p>
    <w:p w:rsidR="00B1118E" w:rsidRDefault="00B1118E" w:rsidP="00B1118E">
      <w:pPr>
        <w:pStyle w:val="Odlomakpopisa"/>
      </w:pPr>
    </w:p>
    <w:p w:rsidR="004F530A" w:rsidRDefault="004F530A" w:rsidP="00663137">
      <w:pPr>
        <w:numPr>
          <w:ilvl w:val="0"/>
          <w:numId w:val="4"/>
        </w:numPr>
        <w:jc w:val="both"/>
      </w:pPr>
      <w:r w:rsidRPr="002E62A6">
        <w:t>Na poziciji 45</w:t>
      </w:r>
      <w:r w:rsidR="00CA5543">
        <w:t>1</w:t>
      </w:r>
      <w:r w:rsidRPr="002E62A6">
        <w:t xml:space="preserve"> Dodatna ulaganja na građevinskim objektima, indeks</w:t>
      </w:r>
      <w:r w:rsidR="002E0D53">
        <w:t xml:space="preserve"> </w:t>
      </w:r>
      <w:r w:rsidR="00CA5543">
        <w:t>111</w:t>
      </w:r>
      <w:r w:rsidR="002E0D53">
        <w:t>,</w:t>
      </w:r>
      <w:r w:rsidR="00CA5543">
        <w:t xml:space="preserve">0. Radi se o </w:t>
      </w:r>
      <w:r w:rsidR="00304844">
        <w:t>troškovima energetske obnove</w:t>
      </w:r>
      <w:r w:rsidR="00CA5543">
        <w:t xml:space="preserve"> zgrad</w:t>
      </w:r>
      <w:r w:rsidR="00304844">
        <w:t>e</w:t>
      </w:r>
      <w:r w:rsidR="00CA5543">
        <w:t xml:space="preserve"> Fizijatrije – zamjena dotrajale stolarije i nadogradnje sustava daljinsk</w:t>
      </w:r>
      <w:r w:rsidR="00304844">
        <w:t>og očitanja potrošnje energenata u iznosu 115.166,06 €.</w:t>
      </w:r>
    </w:p>
    <w:p w:rsidR="00A346F1" w:rsidRDefault="00A346F1" w:rsidP="00A346F1">
      <w:pPr>
        <w:pStyle w:val="Odlomakpopisa"/>
      </w:pPr>
    </w:p>
    <w:p w:rsidR="00A346F1" w:rsidRDefault="00A346F1" w:rsidP="00663137">
      <w:pPr>
        <w:numPr>
          <w:ilvl w:val="0"/>
          <w:numId w:val="4"/>
        </w:numPr>
        <w:jc w:val="both"/>
      </w:pPr>
      <w:r>
        <w:t xml:space="preserve">Na poziciji 452 Dodatna ulaganja na postrojenjima i opremi, bez indeksa. Rashodi u iznosu od 29.420,00 € odnose se na nadogradnju telemetrijskog sustava na odjelu kardiologije. </w:t>
      </w:r>
    </w:p>
    <w:p w:rsidR="00FF0053" w:rsidRDefault="00FF0053" w:rsidP="00FF0053">
      <w:pPr>
        <w:pStyle w:val="Odlomakpopisa"/>
      </w:pPr>
    </w:p>
    <w:p w:rsidR="00FF0053" w:rsidRPr="002E62A6" w:rsidRDefault="00497173" w:rsidP="00663137">
      <w:pPr>
        <w:numPr>
          <w:ilvl w:val="0"/>
          <w:numId w:val="4"/>
        </w:numPr>
        <w:jc w:val="both"/>
      </w:pPr>
      <w:r>
        <w:t xml:space="preserve">Na poziciji 5443 Otplata glavnice primljenih kredita od tuzemnih kreditnih institucija izvan javnog sektora, indeks 173,7. Razlog povećanju izdataka u 2024.godini je dugoročno zaduživanje zbog nabave MRI 3T uređaja (poveznica pozicija 8443). </w:t>
      </w:r>
    </w:p>
    <w:p w:rsidR="00854F73" w:rsidRPr="002E62A6" w:rsidRDefault="00854F73" w:rsidP="00854F73">
      <w:pPr>
        <w:jc w:val="both"/>
      </w:pPr>
    </w:p>
    <w:p w:rsidR="00303755" w:rsidRPr="002E62A6" w:rsidRDefault="00303755" w:rsidP="00303755">
      <w:pPr>
        <w:pStyle w:val="Odlomakpopisa"/>
        <w:numPr>
          <w:ilvl w:val="0"/>
          <w:numId w:val="4"/>
        </w:numPr>
        <w:jc w:val="both"/>
      </w:pPr>
      <w:r w:rsidRPr="002E62A6">
        <w:t xml:space="preserve">Na poziciji 19 Rashodi budućih razdoblja i nedospjela naplata prihoda, indeks </w:t>
      </w:r>
      <w:r w:rsidR="00FB0F1A">
        <w:t>12</w:t>
      </w:r>
      <w:r w:rsidR="001D6C55">
        <w:t>6</w:t>
      </w:r>
      <w:r w:rsidRPr="002E62A6">
        <w:t>,</w:t>
      </w:r>
      <w:r w:rsidR="001D6C55">
        <w:t>2</w:t>
      </w:r>
      <w:r w:rsidRPr="002E62A6">
        <w:t xml:space="preserve"> odnose se na rashode za zaposlene za prosinac 202</w:t>
      </w:r>
      <w:r w:rsidR="001D6C55">
        <w:t>4</w:t>
      </w:r>
      <w:r w:rsidRPr="002E62A6">
        <w:t xml:space="preserve">.godine te ostale rashode koji se evidentiraju po principu aktivnih vremenskih razgraničenja.   </w:t>
      </w:r>
    </w:p>
    <w:p w:rsidR="00854F73" w:rsidRPr="002E62A6" w:rsidRDefault="00854F73" w:rsidP="00854F73">
      <w:pPr>
        <w:ind w:left="720"/>
        <w:jc w:val="both"/>
      </w:pPr>
    </w:p>
    <w:p w:rsidR="00854F73" w:rsidRPr="002E62A6" w:rsidRDefault="00854F73" w:rsidP="00854F73">
      <w:pPr>
        <w:jc w:val="both"/>
      </w:pPr>
      <w:r w:rsidRPr="002E62A6">
        <w:t>.</w:t>
      </w:r>
    </w:p>
    <w:p w:rsidR="00854F73" w:rsidRPr="002E62A6" w:rsidRDefault="00854F73" w:rsidP="00854F73">
      <w:pPr>
        <w:jc w:val="both"/>
      </w:pPr>
    </w:p>
    <w:p w:rsidR="00854F73" w:rsidRPr="002E62A6" w:rsidRDefault="00854F73" w:rsidP="00854F73">
      <w:pPr>
        <w:jc w:val="both"/>
      </w:pPr>
    </w:p>
    <w:p w:rsidR="00854F73" w:rsidRPr="002E62A6" w:rsidRDefault="00854F73" w:rsidP="00854F73">
      <w:pPr>
        <w:jc w:val="both"/>
      </w:pPr>
    </w:p>
    <w:p w:rsidR="00854F73" w:rsidRPr="002E62A6" w:rsidRDefault="00854F73" w:rsidP="00854F73">
      <w:pPr>
        <w:jc w:val="both"/>
      </w:pPr>
    </w:p>
    <w:p w:rsidR="00854F73" w:rsidRPr="002E62A6" w:rsidRDefault="00854F73" w:rsidP="00854F73">
      <w:pPr>
        <w:jc w:val="both"/>
      </w:pPr>
    </w:p>
    <w:p w:rsidR="00854F73" w:rsidRPr="002E62A6" w:rsidRDefault="00854F73" w:rsidP="00854F73">
      <w:pPr>
        <w:jc w:val="both"/>
      </w:pPr>
    </w:p>
    <w:p w:rsidR="00854F73" w:rsidRPr="002E62A6" w:rsidRDefault="00854F73" w:rsidP="00854F73">
      <w:pPr>
        <w:jc w:val="both"/>
      </w:pPr>
    </w:p>
    <w:p w:rsidR="00854F73" w:rsidRPr="002E62A6" w:rsidRDefault="00854F73" w:rsidP="00854F73">
      <w:pPr>
        <w:jc w:val="both"/>
      </w:pPr>
    </w:p>
    <w:p w:rsidR="00854F73" w:rsidRPr="002E62A6" w:rsidRDefault="00854F73" w:rsidP="00854F73">
      <w:pPr>
        <w:jc w:val="both"/>
      </w:pPr>
    </w:p>
    <w:p w:rsidR="00854F73" w:rsidRPr="002E62A6" w:rsidRDefault="00854F73" w:rsidP="00854F73">
      <w:pPr>
        <w:jc w:val="both"/>
      </w:pPr>
    </w:p>
    <w:p w:rsidR="00854F73" w:rsidRPr="002E62A6" w:rsidRDefault="00854F73" w:rsidP="00854F73">
      <w:pPr>
        <w:jc w:val="both"/>
      </w:pPr>
    </w:p>
    <w:p w:rsidR="00854F73" w:rsidRPr="002E62A6" w:rsidRDefault="00854F73" w:rsidP="00854F73">
      <w:pPr>
        <w:jc w:val="both"/>
      </w:pPr>
    </w:p>
    <w:p w:rsidR="00854F73" w:rsidRPr="002E62A6" w:rsidRDefault="00854F73" w:rsidP="00854F73">
      <w:pPr>
        <w:jc w:val="both"/>
      </w:pPr>
    </w:p>
    <w:p w:rsidR="00854F73" w:rsidRPr="002E62A6" w:rsidRDefault="00854F73" w:rsidP="00854F73">
      <w:pPr>
        <w:jc w:val="both"/>
      </w:pPr>
    </w:p>
    <w:p w:rsidR="00854F73" w:rsidRDefault="00854F73" w:rsidP="00854F73">
      <w:pPr>
        <w:jc w:val="both"/>
      </w:pPr>
    </w:p>
    <w:p w:rsidR="00504C1B" w:rsidRDefault="00504C1B" w:rsidP="00854F73">
      <w:pPr>
        <w:jc w:val="both"/>
      </w:pPr>
    </w:p>
    <w:p w:rsidR="00504C1B" w:rsidRDefault="00504C1B" w:rsidP="00854F73">
      <w:pPr>
        <w:jc w:val="both"/>
      </w:pPr>
    </w:p>
    <w:p w:rsidR="00504C1B" w:rsidRDefault="00504C1B" w:rsidP="00854F73">
      <w:pPr>
        <w:jc w:val="both"/>
      </w:pPr>
    </w:p>
    <w:p w:rsidR="00504C1B" w:rsidRPr="002E62A6" w:rsidRDefault="00504C1B" w:rsidP="00854F73">
      <w:pPr>
        <w:jc w:val="both"/>
      </w:pPr>
    </w:p>
    <w:p w:rsidR="00854F73" w:rsidRPr="002E62A6" w:rsidRDefault="00854F73" w:rsidP="00854F73">
      <w:pPr>
        <w:jc w:val="both"/>
      </w:pPr>
    </w:p>
    <w:p w:rsidR="00854F73" w:rsidRPr="002E62A6" w:rsidRDefault="00854F73" w:rsidP="00854F73">
      <w:pPr>
        <w:jc w:val="both"/>
      </w:pPr>
    </w:p>
    <w:p w:rsidR="00854F73" w:rsidRPr="002E62A6" w:rsidRDefault="00854F73" w:rsidP="00854F73">
      <w:pPr>
        <w:jc w:val="both"/>
      </w:pPr>
    </w:p>
    <w:p w:rsidR="00854F73" w:rsidRPr="002E62A6" w:rsidRDefault="00854F73" w:rsidP="00854F73">
      <w:pPr>
        <w:jc w:val="both"/>
      </w:pPr>
    </w:p>
    <w:p w:rsidR="00854F73" w:rsidRDefault="00854F73" w:rsidP="00854F73">
      <w:pPr>
        <w:jc w:val="both"/>
      </w:pPr>
    </w:p>
    <w:p w:rsidR="00F72B5F" w:rsidRDefault="00F72B5F" w:rsidP="00854F73">
      <w:pPr>
        <w:jc w:val="both"/>
      </w:pPr>
    </w:p>
    <w:p w:rsidR="00F72B5F" w:rsidRDefault="00F72B5F" w:rsidP="00854F73">
      <w:pPr>
        <w:jc w:val="both"/>
      </w:pPr>
    </w:p>
    <w:p w:rsidR="002B3F65" w:rsidRDefault="002B3F65" w:rsidP="00854F73">
      <w:pPr>
        <w:jc w:val="both"/>
      </w:pPr>
    </w:p>
    <w:p w:rsidR="002B3F65" w:rsidRDefault="002B3F65" w:rsidP="00854F73">
      <w:pPr>
        <w:jc w:val="both"/>
      </w:pPr>
    </w:p>
    <w:tbl>
      <w:tblPr>
        <w:tblW w:w="9944" w:type="dxa"/>
        <w:tblInd w:w="98" w:type="dxa"/>
        <w:tblLook w:val="04A0"/>
      </w:tblPr>
      <w:tblGrid>
        <w:gridCol w:w="3923"/>
        <w:gridCol w:w="732"/>
        <w:gridCol w:w="848"/>
        <w:gridCol w:w="732"/>
        <w:gridCol w:w="953"/>
        <w:gridCol w:w="1788"/>
        <w:gridCol w:w="1003"/>
      </w:tblGrid>
      <w:tr w:rsidR="004D523F" w:rsidRPr="004D523F" w:rsidTr="004D523F">
        <w:trPr>
          <w:trHeight w:val="330"/>
        </w:trPr>
        <w:tc>
          <w:tcPr>
            <w:tcW w:w="718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4D523F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Tabela: Pregled rashoda i izdataka po vrstama za 2024. godinu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postotak</w:t>
            </w:r>
          </w:p>
        </w:tc>
      </w:tr>
      <w:tr w:rsidR="004D523F" w:rsidRPr="004D523F" w:rsidTr="004D523F">
        <w:trPr>
          <w:trHeight w:val="315"/>
        </w:trPr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RASHODI ZA ZAPOSLENE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9.265.203,24 €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55,18%</w:t>
            </w:r>
          </w:p>
        </w:tc>
      </w:tr>
      <w:tr w:rsidR="004D523F" w:rsidRPr="004D523F" w:rsidTr="004D523F">
        <w:trPr>
          <w:trHeight w:val="315"/>
        </w:trPr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4.547.212,93 €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27,08%</w:t>
            </w:r>
          </w:p>
        </w:tc>
      </w:tr>
      <w:tr w:rsidR="004D523F" w:rsidRPr="004D523F" w:rsidTr="004D523F">
        <w:trPr>
          <w:trHeight w:val="315"/>
        </w:trPr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FINANCIJSKI RASHODI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45.478,31 €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0,27%</w:t>
            </w:r>
          </w:p>
        </w:tc>
      </w:tr>
      <w:tr w:rsidR="004D523F" w:rsidRPr="004D523F" w:rsidTr="004D523F">
        <w:trPr>
          <w:trHeight w:val="315"/>
        </w:trPr>
        <w:tc>
          <w:tcPr>
            <w:tcW w:w="4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RASHODI ZA NEFINANCIJSKU IMOVINU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2.691.734,04 €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16,03%</w:t>
            </w:r>
          </w:p>
        </w:tc>
      </w:tr>
      <w:tr w:rsidR="004D523F" w:rsidRPr="004D523F" w:rsidTr="004D523F">
        <w:trPr>
          <w:trHeight w:val="315"/>
        </w:trPr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IZDACI ZA OTPLATU ZAJMOVA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242.075,76 €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1,44%</w:t>
            </w:r>
          </w:p>
        </w:tc>
      </w:tr>
      <w:tr w:rsidR="004D523F" w:rsidRPr="004D523F" w:rsidTr="004D523F">
        <w:trPr>
          <w:trHeight w:val="315"/>
        </w:trPr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UKUPNO RASHODI I IZDACI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16.791.704,28 €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4D52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100,00%</w:t>
            </w:r>
          </w:p>
        </w:tc>
      </w:tr>
    </w:tbl>
    <w:p w:rsidR="002B3F65" w:rsidRDefault="002B3F65" w:rsidP="00854F73">
      <w:pPr>
        <w:jc w:val="both"/>
      </w:pPr>
    </w:p>
    <w:p w:rsidR="004E0CB4" w:rsidRDefault="004E0CB4" w:rsidP="00854F73">
      <w:pPr>
        <w:jc w:val="both"/>
      </w:pPr>
    </w:p>
    <w:p w:rsidR="00136E9F" w:rsidRDefault="00136E9F" w:rsidP="00854F73">
      <w:pPr>
        <w:jc w:val="both"/>
      </w:pPr>
    </w:p>
    <w:p w:rsidR="00136E9F" w:rsidRDefault="00136E9F" w:rsidP="00854F73">
      <w:pPr>
        <w:jc w:val="both"/>
      </w:pPr>
    </w:p>
    <w:tbl>
      <w:tblPr>
        <w:tblW w:w="9992" w:type="dxa"/>
        <w:tblInd w:w="108" w:type="dxa"/>
        <w:tblLook w:val="04A0"/>
      </w:tblPr>
      <w:tblGrid>
        <w:gridCol w:w="1176"/>
        <w:gridCol w:w="968"/>
        <w:gridCol w:w="968"/>
        <w:gridCol w:w="968"/>
        <w:gridCol w:w="1128"/>
        <w:gridCol w:w="968"/>
        <w:gridCol w:w="1268"/>
        <w:gridCol w:w="1788"/>
        <w:gridCol w:w="968"/>
      </w:tblGrid>
      <w:tr w:rsidR="004D523F" w:rsidRPr="004D523F" w:rsidTr="004D52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4D523F" w:rsidRPr="004D523F" w:rsidTr="004D52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4D523F" w:rsidRPr="004D523F" w:rsidTr="004D52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66675</wp:posOffset>
                  </wp:positionV>
                  <wp:extent cx="5267325" cy="3343275"/>
                  <wp:effectExtent l="0" t="0" r="0" b="0"/>
                  <wp:wrapNone/>
                  <wp:docPr id="1" name="Grafikon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D523F" w:rsidRPr="004D523F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523F" w:rsidRPr="004D523F" w:rsidRDefault="004D523F" w:rsidP="004D523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</w:p>
              </w:tc>
            </w:tr>
          </w:tbl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4D523F" w:rsidRPr="004D523F" w:rsidTr="004D52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4D523F" w:rsidRPr="004D523F" w:rsidTr="004D52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4D523F" w:rsidRPr="004D523F" w:rsidTr="004D52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4D523F" w:rsidRPr="004D523F" w:rsidTr="004D52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4D523F" w:rsidRPr="004D523F" w:rsidTr="004D52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4D523F" w:rsidRPr="004D523F" w:rsidTr="004D52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4D523F" w:rsidRPr="004D523F" w:rsidTr="004D52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4D523F" w:rsidRPr="004D523F" w:rsidTr="004D52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4D523F" w:rsidRPr="004D523F" w:rsidTr="004D52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4D523F" w:rsidRPr="004D523F" w:rsidTr="004D52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4D523F" w:rsidRPr="004D523F" w:rsidTr="004D52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4D523F" w:rsidRPr="004D523F" w:rsidTr="004D52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4D523F" w:rsidRPr="004D523F" w:rsidTr="004D52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4D523F" w:rsidRPr="004D523F" w:rsidTr="004D52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4D523F" w:rsidRPr="004D523F" w:rsidTr="004D52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4D523F" w:rsidRPr="004D523F" w:rsidTr="004D52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4D523F" w:rsidRPr="004D523F" w:rsidTr="004D52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4D523F" w:rsidRPr="004D523F" w:rsidTr="004D52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4D523F" w:rsidRPr="004D523F" w:rsidTr="004D523F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23F" w:rsidRPr="004D523F" w:rsidRDefault="004D523F" w:rsidP="004D523F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</w:tbl>
    <w:p w:rsidR="00136E9F" w:rsidRDefault="00136E9F" w:rsidP="00854F73">
      <w:pPr>
        <w:jc w:val="both"/>
      </w:pPr>
    </w:p>
    <w:p w:rsidR="002B3F65" w:rsidRDefault="002B3F65" w:rsidP="00854F73">
      <w:pPr>
        <w:jc w:val="both"/>
      </w:pPr>
    </w:p>
    <w:p w:rsidR="002B3F65" w:rsidRDefault="002B3F65" w:rsidP="00854F73">
      <w:pPr>
        <w:jc w:val="both"/>
      </w:pPr>
    </w:p>
    <w:p w:rsidR="002B3F65" w:rsidRDefault="002B3F65" w:rsidP="00854F73">
      <w:pPr>
        <w:jc w:val="both"/>
      </w:pPr>
    </w:p>
    <w:p w:rsidR="002B3F65" w:rsidRDefault="002B3F65" w:rsidP="00854F73">
      <w:pPr>
        <w:jc w:val="both"/>
      </w:pPr>
    </w:p>
    <w:p w:rsidR="002B3F65" w:rsidRDefault="002B3F65" w:rsidP="00854F73">
      <w:pPr>
        <w:jc w:val="both"/>
      </w:pPr>
    </w:p>
    <w:p w:rsidR="004D523F" w:rsidRDefault="004D523F" w:rsidP="00854F73">
      <w:pPr>
        <w:jc w:val="both"/>
      </w:pPr>
    </w:p>
    <w:p w:rsidR="004D523F" w:rsidRDefault="004D523F" w:rsidP="00854F73">
      <w:pPr>
        <w:jc w:val="both"/>
      </w:pPr>
    </w:p>
    <w:p w:rsidR="004D523F" w:rsidRDefault="004D523F" w:rsidP="00854F73">
      <w:pPr>
        <w:jc w:val="both"/>
      </w:pPr>
    </w:p>
    <w:p w:rsidR="002B3F65" w:rsidRDefault="002B3F65" w:rsidP="00854F73">
      <w:pPr>
        <w:jc w:val="both"/>
      </w:pPr>
    </w:p>
    <w:p w:rsidR="002B3F65" w:rsidRDefault="002B3F65" w:rsidP="00854F73">
      <w:pPr>
        <w:jc w:val="both"/>
      </w:pPr>
    </w:p>
    <w:p w:rsidR="00663137" w:rsidRDefault="007D5A16" w:rsidP="007D5A16">
      <w:pPr>
        <w:ind w:left="284"/>
        <w:jc w:val="both"/>
      </w:pPr>
      <w:r>
        <w:lastRenderedPageBreak/>
        <w:t>Stanje novčanih sredstava na kraju izvještajnog razdoblja 202</w:t>
      </w:r>
      <w:r w:rsidR="00AE66D7">
        <w:t>3</w:t>
      </w:r>
      <w:r>
        <w:t xml:space="preserve">.godine, </w:t>
      </w:r>
      <w:r w:rsidR="004D276C">
        <w:t>pozicij</w:t>
      </w:r>
      <w:r>
        <w:t>a</w:t>
      </w:r>
      <w:r w:rsidR="004D276C">
        <w:t xml:space="preserve"> 11</w:t>
      </w:r>
      <w:r>
        <w:t>K i Stanje novčanih sredstava na početku izvještajnog razdoblja 202</w:t>
      </w:r>
      <w:r w:rsidR="00AE66D7">
        <w:t>4.godine, pozicija 11P je jednako</w:t>
      </w:r>
      <w:r w:rsidR="00136E9F">
        <w:t xml:space="preserve"> i iznosi </w:t>
      </w:r>
      <w:r w:rsidR="00C072F2">
        <w:t>678.845,05 €</w:t>
      </w:r>
      <w:r w:rsidR="00AE66D7">
        <w:t>.</w:t>
      </w:r>
    </w:p>
    <w:p w:rsidR="004E0CB4" w:rsidRDefault="004E0CB4" w:rsidP="007D5A16">
      <w:pPr>
        <w:ind w:left="284"/>
        <w:jc w:val="both"/>
      </w:pPr>
    </w:p>
    <w:p w:rsidR="004E0CB4" w:rsidRDefault="004E0CB4" w:rsidP="004E0CB4">
      <w:pPr>
        <w:jc w:val="both"/>
        <w:rPr>
          <w:b/>
        </w:rPr>
      </w:pPr>
      <w:r>
        <w:rPr>
          <w:b/>
        </w:rPr>
        <w:tab/>
      </w:r>
    </w:p>
    <w:p w:rsidR="00DF3E5C" w:rsidRDefault="00DF3E5C" w:rsidP="004E0CB4">
      <w:pPr>
        <w:jc w:val="both"/>
        <w:rPr>
          <w:b/>
        </w:rPr>
      </w:pPr>
    </w:p>
    <w:p w:rsidR="004E0CB4" w:rsidRPr="000316A7" w:rsidRDefault="004E0CB4" w:rsidP="004E0CB4">
      <w:pPr>
        <w:jc w:val="both"/>
      </w:pPr>
      <w:r>
        <w:rPr>
          <w:b/>
        </w:rPr>
        <w:tab/>
      </w:r>
      <w:r w:rsidRPr="000316A7">
        <w:rPr>
          <w:b/>
          <w:u w:val="single"/>
        </w:rPr>
        <w:t>Obrazloženje rezultata poslovanja za 202</w:t>
      </w:r>
      <w:r>
        <w:rPr>
          <w:b/>
          <w:u w:val="single"/>
        </w:rPr>
        <w:t>4</w:t>
      </w:r>
      <w:r w:rsidRPr="000316A7">
        <w:rPr>
          <w:b/>
          <w:u w:val="single"/>
        </w:rPr>
        <w:t>.godinu</w:t>
      </w:r>
    </w:p>
    <w:p w:rsidR="004E0CB4" w:rsidRPr="000316A7" w:rsidRDefault="004E0CB4" w:rsidP="004E0CB4">
      <w:pPr>
        <w:jc w:val="both"/>
        <w:rPr>
          <w:highlight w:val="yellow"/>
        </w:rPr>
      </w:pPr>
    </w:p>
    <w:p w:rsidR="004E0CB4" w:rsidRPr="000316A7" w:rsidRDefault="004E0CB4" w:rsidP="004E0CB4">
      <w:pPr>
        <w:jc w:val="both"/>
      </w:pPr>
      <w:r w:rsidRPr="000316A7">
        <w:tab/>
        <w:t>Tokom 202</w:t>
      </w:r>
      <w:r>
        <w:t>4</w:t>
      </w:r>
      <w:r w:rsidRPr="000316A7">
        <w:t xml:space="preserve">.godine u </w:t>
      </w:r>
      <w:r>
        <w:t>tri</w:t>
      </w:r>
      <w:r w:rsidRPr="000316A7">
        <w:t xml:space="preserve"> je navrata došlo do povećanja osnovnog limita HZZO za našu Ustanovu, koji je u ukupnom izvršenju realiziran preko maksimalno previđenog iznosa i kojim smo uspješno smanjili dio obveze prema HZZO-u za manje izvršen rad iz prethodnih godina. Realizacija prihoda od HZZO-a povećana je za </w:t>
      </w:r>
      <w:r w:rsidR="00136E9F">
        <w:t>22,49%</w:t>
      </w:r>
      <w:r w:rsidRPr="000316A7">
        <w:t xml:space="preserve"> u odnosu na prethodnu godinu.</w:t>
      </w:r>
    </w:p>
    <w:p w:rsidR="004E0CB4" w:rsidRPr="000316A7" w:rsidRDefault="004E0CB4" w:rsidP="004E0CB4">
      <w:pPr>
        <w:jc w:val="both"/>
        <w:rPr>
          <w:color w:val="FF0000"/>
          <w:highlight w:val="yellow"/>
        </w:rPr>
      </w:pPr>
    </w:p>
    <w:p w:rsidR="004E0CB4" w:rsidRPr="000316A7" w:rsidRDefault="004E0CB4" w:rsidP="004E0CB4">
      <w:pPr>
        <w:jc w:val="both"/>
      </w:pPr>
      <w:r w:rsidRPr="000316A7">
        <w:tab/>
        <w:t>Osim povećanja prihoda te nominalno povećanih rashoda uslijed stihijskog povećanja cijena proizvoda i usluga na tržištu, pažljivim planiranjem, organizacijom i upravljanjem rashodovnim aktivnostima uspjeli smo poslovnu godinu završiti pozitivnim financijskim rezultatom.</w:t>
      </w:r>
    </w:p>
    <w:p w:rsidR="004E0CB4" w:rsidRPr="002E62A6" w:rsidRDefault="004E0CB4" w:rsidP="007D5A16">
      <w:pPr>
        <w:ind w:left="284"/>
        <w:jc w:val="both"/>
      </w:pPr>
    </w:p>
    <w:p w:rsidR="00342DB1" w:rsidRDefault="00342DB1" w:rsidP="00342DB1">
      <w:pPr>
        <w:ind w:left="720"/>
        <w:jc w:val="both"/>
      </w:pPr>
    </w:p>
    <w:p w:rsidR="00342DB1" w:rsidRPr="002E62A6" w:rsidRDefault="00342DB1" w:rsidP="00342DB1">
      <w:pPr>
        <w:ind w:firstLine="360"/>
        <w:jc w:val="both"/>
      </w:pPr>
      <w:r w:rsidRPr="002E62A6">
        <w:rPr>
          <w:b/>
        </w:rPr>
        <w:t>Ukupni prihodi i primici poslovanja</w:t>
      </w:r>
      <w:r w:rsidR="00E46D5E" w:rsidRPr="002E62A6">
        <w:rPr>
          <w:b/>
        </w:rPr>
        <w:t xml:space="preserve"> </w:t>
      </w:r>
      <w:r w:rsidR="00E46D5E" w:rsidRPr="002E62A6">
        <w:t>(pozicija X678)</w:t>
      </w:r>
      <w:r w:rsidRPr="002E62A6">
        <w:rPr>
          <w:b/>
        </w:rPr>
        <w:t xml:space="preserve"> u 202</w:t>
      </w:r>
      <w:r w:rsidR="00420DFE">
        <w:rPr>
          <w:b/>
        </w:rPr>
        <w:t>4</w:t>
      </w:r>
      <w:r w:rsidRPr="002E62A6">
        <w:rPr>
          <w:b/>
        </w:rPr>
        <w:t xml:space="preserve">. godini iznose </w:t>
      </w:r>
      <w:r w:rsidR="00D330CC">
        <w:rPr>
          <w:b/>
        </w:rPr>
        <w:t>1</w:t>
      </w:r>
      <w:r w:rsidR="00420DFE">
        <w:rPr>
          <w:b/>
        </w:rPr>
        <w:t>6</w:t>
      </w:r>
      <w:r w:rsidR="00D330CC">
        <w:rPr>
          <w:b/>
        </w:rPr>
        <w:t>.</w:t>
      </w:r>
      <w:r w:rsidR="00420DFE">
        <w:rPr>
          <w:b/>
        </w:rPr>
        <w:t>899.322,23</w:t>
      </w:r>
      <w:r w:rsidR="00D330CC">
        <w:rPr>
          <w:b/>
        </w:rPr>
        <w:t xml:space="preserve"> €</w:t>
      </w:r>
      <w:r w:rsidRPr="002E62A6">
        <w:rPr>
          <w:b/>
        </w:rPr>
        <w:t xml:space="preserve"> (prethodne godine </w:t>
      </w:r>
      <w:r w:rsidR="00420DFE">
        <w:rPr>
          <w:b/>
        </w:rPr>
        <w:t>12.728.839,29 €</w:t>
      </w:r>
      <w:r w:rsidRPr="002E62A6">
        <w:rPr>
          <w:b/>
        </w:rPr>
        <w:t>),</w:t>
      </w:r>
      <w:r w:rsidRPr="002E62A6">
        <w:t xml:space="preserve"> indeks  1</w:t>
      </w:r>
      <w:r w:rsidR="00420DFE">
        <w:t>32</w:t>
      </w:r>
      <w:r w:rsidRPr="002E62A6">
        <w:t>,</w:t>
      </w:r>
      <w:r w:rsidR="00420DFE">
        <w:t>8</w:t>
      </w:r>
      <w:r w:rsidRPr="002E62A6">
        <w:t xml:space="preserve">, a </w:t>
      </w:r>
      <w:r w:rsidRPr="002E62A6">
        <w:rPr>
          <w:b/>
        </w:rPr>
        <w:t xml:space="preserve">rashodi i izdaci </w:t>
      </w:r>
      <w:r w:rsidR="00E46D5E" w:rsidRPr="002E62A6">
        <w:t>(pozicija Y345)</w:t>
      </w:r>
      <w:r w:rsidRPr="002E62A6">
        <w:rPr>
          <w:b/>
        </w:rPr>
        <w:t xml:space="preserve"> </w:t>
      </w:r>
      <w:r w:rsidR="00D330CC">
        <w:rPr>
          <w:b/>
        </w:rPr>
        <w:t>1</w:t>
      </w:r>
      <w:r w:rsidR="00420DFE">
        <w:rPr>
          <w:b/>
        </w:rPr>
        <w:t>6</w:t>
      </w:r>
      <w:r w:rsidR="00D330CC">
        <w:rPr>
          <w:b/>
        </w:rPr>
        <w:t>.</w:t>
      </w:r>
      <w:r w:rsidR="00420DFE">
        <w:rPr>
          <w:b/>
        </w:rPr>
        <w:t>791.</w:t>
      </w:r>
      <w:r w:rsidR="009D3732">
        <w:rPr>
          <w:b/>
        </w:rPr>
        <w:t>704</w:t>
      </w:r>
      <w:r w:rsidR="00420DFE">
        <w:rPr>
          <w:b/>
        </w:rPr>
        <w:t>,</w:t>
      </w:r>
      <w:r w:rsidR="009D3732">
        <w:rPr>
          <w:b/>
        </w:rPr>
        <w:t>28</w:t>
      </w:r>
      <w:r w:rsidR="00D330CC">
        <w:rPr>
          <w:b/>
        </w:rPr>
        <w:t xml:space="preserve"> €</w:t>
      </w:r>
      <w:r w:rsidRPr="002E62A6">
        <w:rPr>
          <w:b/>
        </w:rPr>
        <w:t xml:space="preserve">,  (prethodne godine </w:t>
      </w:r>
      <w:r w:rsidR="00420DFE">
        <w:rPr>
          <w:b/>
        </w:rPr>
        <w:t>12.702.769,30 €</w:t>
      </w:r>
      <w:r w:rsidRPr="002E62A6">
        <w:rPr>
          <w:b/>
        </w:rPr>
        <w:t xml:space="preserve">) </w:t>
      </w:r>
      <w:r w:rsidRPr="002E62A6">
        <w:t xml:space="preserve"> indeks 1</w:t>
      </w:r>
      <w:r w:rsidR="00420DFE">
        <w:t>32</w:t>
      </w:r>
      <w:r w:rsidRPr="002E62A6">
        <w:t>,</w:t>
      </w:r>
      <w:r w:rsidR="00420DFE">
        <w:t>2</w:t>
      </w:r>
      <w:r w:rsidRPr="002E62A6">
        <w:t>.</w:t>
      </w:r>
    </w:p>
    <w:p w:rsidR="00342DB1" w:rsidRPr="002E62A6" w:rsidRDefault="00342DB1" w:rsidP="00342DB1">
      <w:pPr>
        <w:ind w:firstLine="360"/>
        <w:jc w:val="both"/>
      </w:pPr>
    </w:p>
    <w:p w:rsidR="00342DB1" w:rsidRPr="002E62A6" w:rsidRDefault="00342DB1" w:rsidP="00342DB1">
      <w:pPr>
        <w:ind w:firstLine="360"/>
        <w:jc w:val="both"/>
      </w:pPr>
      <w:r w:rsidRPr="002E62A6">
        <w:t xml:space="preserve"> Na poziciji X005 evidentiran je višak prihoda i primitaka kao razlika između ukupnih prihoda i ukupnih rashoda u iznosu od </w:t>
      </w:r>
      <w:r w:rsidR="003B75B5" w:rsidRPr="003B75B5">
        <w:rPr>
          <w:b/>
        </w:rPr>
        <w:t>107.</w:t>
      </w:r>
      <w:r w:rsidR="009D3732">
        <w:rPr>
          <w:b/>
        </w:rPr>
        <w:t>617</w:t>
      </w:r>
      <w:r w:rsidR="003B75B5" w:rsidRPr="003B75B5">
        <w:rPr>
          <w:b/>
        </w:rPr>
        <w:t>,9</w:t>
      </w:r>
      <w:r w:rsidR="009D3732">
        <w:rPr>
          <w:b/>
        </w:rPr>
        <w:t>5</w:t>
      </w:r>
      <w:r w:rsidR="00D330CC" w:rsidRPr="00D330CC">
        <w:rPr>
          <w:b/>
        </w:rPr>
        <w:t xml:space="preserve"> €</w:t>
      </w:r>
      <w:r w:rsidRPr="00D330CC">
        <w:rPr>
          <w:b/>
        </w:rPr>
        <w:t>.</w:t>
      </w:r>
      <w:r w:rsidRPr="002E62A6">
        <w:t xml:space="preserve"> S obzirom je u 202</w:t>
      </w:r>
      <w:r w:rsidR="003B75B5">
        <w:t>3</w:t>
      </w:r>
      <w:r w:rsidRPr="002E62A6">
        <w:t xml:space="preserve">.godini ostvaren </w:t>
      </w:r>
      <w:r w:rsidR="00D330CC">
        <w:t>višak</w:t>
      </w:r>
      <w:r w:rsidRPr="002E62A6">
        <w:t xml:space="preserve"> prihoda i primitaka </w:t>
      </w:r>
      <w:r w:rsidR="001B0A30">
        <w:t xml:space="preserve">evidentiran na poziciji </w:t>
      </w:r>
      <w:r w:rsidR="001B0A30" w:rsidRPr="002E62A6">
        <w:t>922</w:t>
      </w:r>
      <w:r w:rsidR="001B0A30">
        <w:t>1</w:t>
      </w:r>
      <w:r w:rsidR="001B0A30" w:rsidRPr="002E62A6">
        <w:t>-922</w:t>
      </w:r>
      <w:r w:rsidR="001B0A30">
        <w:t>2</w:t>
      </w:r>
      <w:r w:rsidR="001B0A30" w:rsidRPr="002E62A6">
        <w:t xml:space="preserve"> </w:t>
      </w:r>
      <w:r w:rsidR="001B0A30">
        <w:t xml:space="preserve"> </w:t>
      </w:r>
      <w:r w:rsidRPr="002E62A6">
        <w:t xml:space="preserve">u iznosu </w:t>
      </w:r>
      <w:r w:rsidR="00AD5097" w:rsidRPr="007D5A16">
        <w:rPr>
          <w:b/>
        </w:rPr>
        <w:t>3</w:t>
      </w:r>
      <w:r w:rsidR="003B75B5">
        <w:rPr>
          <w:b/>
        </w:rPr>
        <w:t>50</w:t>
      </w:r>
      <w:r w:rsidR="00AD5097" w:rsidRPr="007D5A16">
        <w:rPr>
          <w:b/>
        </w:rPr>
        <w:t>.</w:t>
      </w:r>
      <w:r w:rsidR="003B75B5">
        <w:rPr>
          <w:b/>
        </w:rPr>
        <w:t>424</w:t>
      </w:r>
      <w:r w:rsidR="00AD5097" w:rsidRPr="007D5A16">
        <w:rPr>
          <w:b/>
        </w:rPr>
        <w:t>,</w:t>
      </w:r>
      <w:r w:rsidR="003B75B5">
        <w:rPr>
          <w:b/>
        </w:rPr>
        <w:t>30</w:t>
      </w:r>
      <w:r w:rsidR="00AD5097" w:rsidRPr="007D5A16">
        <w:rPr>
          <w:b/>
        </w:rPr>
        <w:t xml:space="preserve"> €</w:t>
      </w:r>
      <w:r w:rsidR="00AD5097">
        <w:t xml:space="preserve"> (početno stanje viška</w:t>
      </w:r>
      <w:r w:rsidR="007D5A16">
        <w:t xml:space="preserve"> prihoda poslovanja</w:t>
      </w:r>
      <w:r w:rsidR="00AD5097">
        <w:t xml:space="preserve"> na 01.01.202</w:t>
      </w:r>
      <w:r w:rsidR="003B75B5">
        <w:t>4</w:t>
      </w:r>
      <w:r w:rsidR="00AD5097">
        <w:t>. bilo</w:t>
      </w:r>
      <w:r w:rsidR="007D5A16">
        <w:t xml:space="preserve"> je</w:t>
      </w:r>
      <w:r w:rsidR="00AD5097">
        <w:t xml:space="preserve"> </w:t>
      </w:r>
      <w:r w:rsidR="001B0A30">
        <w:t>3</w:t>
      </w:r>
      <w:r w:rsidR="003B75B5">
        <w:t>50</w:t>
      </w:r>
      <w:r w:rsidR="001B0A30">
        <w:t>.8</w:t>
      </w:r>
      <w:r w:rsidR="003B75B5">
        <w:t>19</w:t>
      </w:r>
      <w:r w:rsidR="001B0A30">
        <w:t>,</w:t>
      </w:r>
      <w:r w:rsidR="003B75B5">
        <w:t>24</w:t>
      </w:r>
      <w:r w:rsidR="001B0A30">
        <w:t xml:space="preserve"> € te su tokom godine na kontu rezultata poslovanja evidentiran</w:t>
      </w:r>
      <w:r w:rsidR="003B75B5">
        <w:t>i povrati ne</w:t>
      </w:r>
      <w:r w:rsidR="00842245">
        <w:t>i</w:t>
      </w:r>
      <w:r w:rsidR="003B75B5">
        <w:t>skorišten</w:t>
      </w:r>
      <w:r w:rsidR="00842245">
        <w:t>og dijela</w:t>
      </w:r>
      <w:r w:rsidR="003B75B5">
        <w:t xml:space="preserve"> sredstava Hrvatskom zavodu za zapošljavanje </w:t>
      </w:r>
      <w:r w:rsidR="003B75B5" w:rsidRPr="00F55C71">
        <w:t>dod</w:t>
      </w:r>
      <w:r w:rsidR="00842245">
        <w:t>i</w:t>
      </w:r>
      <w:r w:rsidR="003B75B5" w:rsidRPr="00F55C71">
        <w:t>jel</w:t>
      </w:r>
      <w:r w:rsidR="00842245">
        <w:t>jenih</w:t>
      </w:r>
      <w:r w:rsidR="003B75B5" w:rsidRPr="00F55C71">
        <w:t xml:space="preserve"> </w:t>
      </w:r>
      <w:r w:rsidR="00842245">
        <w:t xml:space="preserve">kao </w:t>
      </w:r>
      <w:r w:rsidR="003B75B5" w:rsidRPr="00F55C71">
        <w:t>potpor</w:t>
      </w:r>
      <w:r w:rsidR="003B75B5">
        <w:t>a</w:t>
      </w:r>
      <w:r w:rsidR="003B75B5" w:rsidRPr="00F55C71">
        <w:t xml:space="preserve"> za pripravništvo u javnim službama</w:t>
      </w:r>
      <w:r w:rsidR="003B75B5">
        <w:t xml:space="preserve"> u ukupnom iznosu </w:t>
      </w:r>
      <w:r w:rsidR="001B0A30">
        <w:t xml:space="preserve"> </w:t>
      </w:r>
      <w:r w:rsidR="003B75B5">
        <w:t>394,94</w:t>
      </w:r>
      <w:r w:rsidR="001B0A30">
        <w:t xml:space="preserve"> €</w:t>
      </w:r>
      <w:r w:rsidR="00AD5097">
        <w:t>) i</w:t>
      </w:r>
      <w:r w:rsidR="001B0A30">
        <w:t xml:space="preserve">z </w:t>
      </w:r>
      <w:r w:rsidR="00AD5097">
        <w:t>navedenog</w:t>
      </w:r>
      <w:r w:rsidR="001B0A30">
        <w:t xml:space="preserve"> proizlazi ukupan Višak prihoda i primitaka raspoloživ u slijedećem razdoblju </w:t>
      </w:r>
      <w:r w:rsidRPr="002E62A6">
        <w:t xml:space="preserve"> na poziciji X006 u iznosu </w:t>
      </w:r>
      <w:r w:rsidR="00842245" w:rsidRPr="00842245">
        <w:rPr>
          <w:b/>
          <w:u w:val="single"/>
        </w:rPr>
        <w:t>458</w:t>
      </w:r>
      <w:r w:rsidR="001B0A30">
        <w:rPr>
          <w:b/>
          <w:u w:val="single"/>
        </w:rPr>
        <w:t>.</w:t>
      </w:r>
      <w:r w:rsidR="009D3732">
        <w:rPr>
          <w:b/>
          <w:u w:val="single"/>
        </w:rPr>
        <w:t>042</w:t>
      </w:r>
      <w:r w:rsidR="001B0A30">
        <w:rPr>
          <w:b/>
          <w:u w:val="single"/>
        </w:rPr>
        <w:t>,</w:t>
      </w:r>
      <w:r w:rsidR="009D3732">
        <w:rPr>
          <w:b/>
          <w:u w:val="single"/>
        </w:rPr>
        <w:t>25</w:t>
      </w:r>
      <w:r w:rsidR="001B0A30">
        <w:rPr>
          <w:b/>
          <w:u w:val="single"/>
        </w:rPr>
        <w:t xml:space="preserve"> €</w:t>
      </w:r>
      <w:r w:rsidR="001B0A30">
        <w:t>.</w:t>
      </w:r>
      <w:r w:rsidRPr="002E62A6">
        <w:t xml:space="preserve"> </w:t>
      </w:r>
    </w:p>
    <w:p w:rsidR="00342DB1" w:rsidRDefault="00342DB1" w:rsidP="00342DB1">
      <w:pPr>
        <w:ind w:left="720"/>
        <w:jc w:val="both"/>
      </w:pPr>
    </w:p>
    <w:p w:rsidR="004E0CB4" w:rsidRPr="002E62A6" w:rsidRDefault="004E0CB4" w:rsidP="00342DB1">
      <w:pPr>
        <w:ind w:left="720"/>
        <w:jc w:val="both"/>
      </w:pPr>
    </w:p>
    <w:p w:rsidR="00342DB1" w:rsidRPr="002E62A6" w:rsidRDefault="00342DB1" w:rsidP="00342DB1">
      <w:pPr>
        <w:ind w:left="720"/>
        <w:jc w:val="both"/>
      </w:pPr>
    </w:p>
    <w:p w:rsidR="009B76AD" w:rsidRPr="002E62A6" w:rsidRDefault="009B76AD" w:rsidP="00303755">
      <w:pPr>
        <w:jc w:val="both"/>
        <w:rPr>
          <w:b/>
        </w:rPr>
      </w:pPr>
    </w:p>
    <w:p w:rsidR="00303755" w:rsidRDefault="00303755" w:rsidP="00303755">
      <w:pPr>
        <w:jc w:val="both"/>
      </w:pPr>
    </w:p>
    <w:p w:rsidR="004E0CB4" w:rsidRDefault="004E0CB4" w:rsidP="00303755">
      <w:pPr>
        <w:jc w:val="both"/>
      </w:pPr>
    </w:p>
    <w:p w:rsidR="004E0CB4" w:rsidRDefault="004E0CB4" w:rsidP="00303755">
      <w:pPr>
        <w:jc w:val="both"/>
      </w:pPr>
    </w:p>
    <w:p w:rsidR="004E0CB4" w:rsidRDefault="004E0CB4" w:rsidP="00303755">
      <w:pPr>
        <w:jc w:val="both"/>
      </w:pPr>
    </w:p>
    <w:p w:rsidR="004E0CB4" w:rsidRDefault="004E0CB4" w:rsidP="00303755">
      <w:pPr>
        <w:jc w:val="both"/>
      </w:pPr>
    </w:p>
    <w:p w:rsidR="004E0CB4" w:rsidRDefault="004E0CB4" w:rsidP="00303755">
      <w:pPr>
        <w:jc w:val="both"/>
      </w:pPr>
    </w:p>
    <w:p w:rsidR="004E0CB4" w:rsidRDefault="004E0CB4" w:rsidP="00303755">
      <w:pPr>
        <w:jc w:val="both"/>
      </w:pPr>
    </w:p>
    <w:p w:rsidR="004E0CB4" w:rsidRDefault="004E0CB4" w:rsidP="00303755">
      <w:pPr>
        <w:jc w:val="both"/>
      </w:pPr>
    </w:p>
    <w:p w:rsidR="004E0CB4" w:rsidRDefault="004E0CB4" w:rsidP="00303755">
      <w:pPr>
        <w:jc w:val="both"/>
      </w:pPr>
    </w:p>
    <w:p w:rsidR="004E0CB4" w:rsidRDefault="004E0CB4" w:rsidP="00303755">
      <w:pPr>
        <w:jc w:val="both"/>
      </w:pPr>
    </w:p>
    <w:p w:rsidR="004E0CB4" w:rsidRDefault="004E0CB4" w:rsidP="00303755">
      <w:pPr>
        <w:jc w:val="both"/>
      </w:pPr>
    </w:p>
    <w:p w:rsidR="004E0CB4" w:rsidRDefault="004E0CB4" w:rsidP="00303755">
      <w:pPr>
        <w:jc w:val="both"/>
      </w:pPr>
    </w:p>
    <w:p w:rsidR="004E0CB4" w:rsidRDefault="004E0CB4" w:rsidP="00303755">
      <w:pPr>
        <w:jc w:val="both"/>
      </w:pPr>
    </w:p>
    <w:p w:rsidR="004E0CB4" w:rsidRDefault="004E0CB4" w:rsidP="00303755">
      <w:pPr>
        <w:jc w:val="both"/>
      </w:pPr>
    </w:p>
    <w:p w:rsidR="004E0CB4" w:rsidRDefault="004E0CB4" w:rsidP="00303755">
      <w:pPr>
        <w:jc w:val="both"/>
      </w:pPr>
    </w:p>
    <w:p w:rsidR="004E0CB4" w:rsidRDefault="004E0CB4" w:rsidP="00303755">
      <w:pPr>
        <w:jc w:val="both"/>
      </w:pPr>
    </w:p>
    <w:p w:rsidR="004D523F" w:rsidRDefault="004D523F" w:rsidP="00303755">
      <w:pPr>
        <w:jc w:val="both"/>
      </w:pPr>
    </w:p>
    <w:p w:rsidR="004E0CB4" w:rsidRDefault="004E0CB4" w:rsidP="00303755">
      <w:pPr>
        <w:jc w:val="both"/>
      </w:pPr>
    </w:p>
    <w:p w:rsidR="004E0CB4" w:rsidRDefault="004E0CB4" w:rsidP="00303755">
      <w:pPr>
        <w:jc w:val="both"/>
      </w:pPr>
    </w:p>
    <w:p w:rsidR="004E0CB4" w:rsidRPr="002E62A6" w:rsidRDefault="004E0CB4" w:rsidP="00303755">
      <w:pPr>
        <w:jc w:val="both"/>
      </w:pPr>
    </w:p>
    <w:p w:rsidR="00BC79EE" w:rsidRPr="002E62A6" w:rsidRDefault="00BC79EE" w:rsidP="00303755">
      <w:pPr>
        <w:jc w:val="both"/>
      </w:pPr>
    </w:p>
    <w:p w:rsidR="00B43157" w:rsidRPr="002E62A6" w:rsidRDefault="008F6165" w:rsidP="00B43157">
      <w:pPr>
        <w:ind w:left="360"/>
        <w:jc w:val="both"/>
        <w:rPr>
          <w:b/>
          <w:u w:val="single"/>
        </w:rPr>
      </w:pPr>
      <w:r w:rsidRPr="007943DE">
        <w:rPr>
          <w:b/>
          <w:u w:val="single"/>
        </w:rPr>
        <w:lastRenderedPageBreak/>
        <w:t xml:space="preserve">BILJEŠKE UZ </w:t>
      </w:r>
      <w:r w:rsidR="00B43157" w:rsidRPr="007943DE">
        <w:rPr>
          <w:b/>
          <w:u w:val="single"/>
        </w:rPr>
        <w:t>OBRA</w:t>
      </w:r>
      <w:r w:rsidRPr="007943DE">
        <w:rPr>
          <w:b/>
          <w:u w:val="single"/>
        </w:rPr>
        <w:t xml:space="preserve">ZAC     -     </w:t>
      </w:r>
      <w:r w:rsidR="00B43157" w:rsidRPr="007943DE">
        <w:rPr>
          <w:b/>
          <w:u w:val="single"/>
        </w:rPr>
        <w:t xml:space="preserve"> BILANCA na dan 31. prosinca 202</w:t>
      </w:r>
      <w:r w:rsidR="00AA1E6F">
        <w:rPr>
          <w:b/>
          <w:u w:val="single"/>
        </w:rPr>
        <w:t>4</w:t>
      </w:r>
      <w:r w:rsidR="00B43157" w:rsidRPr="007943DE">
        <w:rPr>
          <w:b/>
          <w:u w:val="single"/>
        </w:rPr>
        <w:t>.god.</w:t>
      </w:r>
    </w:p>
    <w:p w:rsidR="00B43157" w:rsidRPr="002E62A6" w:rsidRDefault="00B43157" w:rsidP="00B43157">
      <w:pPr>
        <w:ind w:left="360"/>
        <w:jc w:val="both"/>
      </w:pPr>
    </w:p>
    <w:p w:rsidR="00E61F65" w:rsidRDefault="00E61F65" w:rsidP="00E61F65">
      <w:pPr>
        <w:jc w:val="both"/>
      </w:pPr>
    </w:p>
    <w:p w:rsidR="00206677" w:rsidRDefault="00B0604B" w:rsidP="00015475">
      <w:pPr>
        <w:pStyle w:val="Odlomakpopisa"/>
        <w:numPr>
          <w:ilvl w:val="0"/>
          <w:numId w:val="4"/>
        </w:numPr>
        <w:jc w:val="both"/>
      </w:pPr>
      <w:r w:rsidRPr="002E62A6">
        <w:t>Na poziciji 022</w:t>
      </w:r>
      <w:r w:rsidR="00473031" w:rsidRPr="002E62A6">
        <w:t xml:space="preserve"> i 02922</w:t>
      </w:r>
      <w:r w:rsidRPr="002E62A6">
        <w:t xml:space="preserve"> Postrojenja i oprema</w:t>
      </w:r>
      <w:r w:rsidR="00473031" w:rsidRPr="002E62A6">
        <w:t>,</w:t>
      </w:r>
      <w:r w:rsidRPr="002E62A6">
        <w:t xml:space="preserve"> </w:t>
      </w:r>
      <w:r w:rsidR="00473031" w:rsidRPr="002E62A6">
        <w:t xml:space="preserve">u tekućoj godini </w:t>
      </w:r>
      <w:r w:rsidR="00E61F65">
        <w:t xml:space="preserve">vrijednosno najznačajnije nabave </w:t>
      </w:r>
      <w:r w:rsidR="00473031" w:rsidRPr="002E62A6">
        <w:t xml:space="preserve">provele su se </w:t>
      </w:r>
      <w:r w:rsidR="00E61F65">
        <w:t>za</w:t>
      </w:r>
      <w:r w:rsidR="00206677">
        <w:t>:</w:t>
      </w:r>
      <w:r w:rsidR="00D35BE7">
        <w:t xml:space="preserve"> </w:t>
      </w:r>
    </w:p>
    <w:p w:rsidR="00206677" w:rsidRDefault="00D35BE7" w:rsidP="00206677">
      <w:pPr>
        <w:pStyle w:val="Odlomakpopisa"/>
        <w:numPr>
          <w:ilvl w:val="0"/>
          <w:numId w:val="5"/>
        </w:numPr>
        <w:jc w:val="both"/>
      </w:pPr>
      <w:r w:rsidRPr="002E62A6">
        <w:t>medicinsk</w:t>
      </w:r>
      <w:r>
        <w:t>u</w:t>
      </w:r>
      <w:r w:rsidRPr="002E62A6">
        <w:t xml:space="preserve"> oprem</w:t>
      </w:r>
      <w:r>
        <w:t>u</w:t>
      </w:r>
      <w:r w:rsidR="00206677">
        <w:t xml:space="preserve"> -</w:t>
      </w:r>
      <w:r>
        <w:t xml:space="preserve"> MRI 3T uređaj za potrebe odjela radiologije u iznosu 2.055.000.00 €, stanica za elektrofiziološko testiranje srca za potrebe odjela invazivne kardiologije u iznosu 81.250,00 € te</w:t>
      </w:r>
      <w:r w:rsidR="00206677">
        <w:t xml:space="preserve"> nadogradnja telemetrijskog sustava za potrebe odjela kardiologije u iznosu 29.420,00 €.</w:t>
      </w:r>
      <w:r>
        <w:t xml:space="preserve"> </w:t>
      </w:r>
    </w:p>
    <w:p w:rsidR="00703D01" w:rsidRPr="00703D01" w:rsidRDefault="00D35BE7" w:rsidP="00206677">
      <w:pPr>
        <w:pStyle w:val="Odlomakpopisa"/>
        <w:numPr>
          <w:ilvl w:val="0"/>
          <w:numId w:val="5"/>
        </w:numPr>
        <w:jc w:val="both"/>
      </w:pPr>
      <w:r>
        <w:t>k</w:t>
      </w:r>
      <w:r w:rsidR="00E61F65">
        <w:t>omunikacijsk</w:t>
      </w:r>
      <w:r w:rsidR="00206677">
        <w:t>u opremu</w:t>
      </w:r>
      <w:r w:rsidR="00703D01">
        <w:t xml:space="preserve"> -</w:t>
      </w:r>
      <w:r w:rsidR="00E61F65">
        <w:t xml:space="preserve"> audio i video oprema za potrebe </w:t>
      </w:r>
      <w:r>
        <w:t xml:space="preserve">opremanja </w:t>
      </w:r>
      <w:r w:rsidR="00EB04FD" w:rsidRPr="00EB04FD">
        <w:rPr>
          <w:rFonts w:eastAsia="Calibri"/>
        </w:rPr>
        <w:t>E</w:t>
      </w:r>
      <w:r w:rsidR="00EB04FD">
        <w:rPr>
          <w:rFonts w:eastAsia="Calibri"/>
        </w:rPr>
        <w:t>dukativnog</w:t>
      </w:r>
      <w:r w:rsidR="00EB04FD" w:rsidRPr="00EB04FD">
        <w:rPr>
          <w:rFonts w:eastAsia="Calibri"/>
        </w:rPr>
        <w:t xml:space="preserve"> multimedijaln</w:t>
      </w:r>
      <w:r w:rsidR="00EB04FD">
        <w:rPr>
          <w:rFonts w:eastAsia="Calibri"/>
        </w:rPr>
        <w:t>og centra Vill</w:t>
      </w:r>
      <w:r>
        <w:rPr>
          <w:rFonts w:eastAsia="Calibri"/>
        </w:rPr>
        <w:t>e</w:t>
      </w:r>
      <w:r w:rsidR="00EB04FD">
        <w:rPr>
          <w:rFonts w:eastAsia="Calibri"/>
        </w:rPr>
        <w:t xml:space="preserve"> Dubrav</w:t>
      </w:r>
      <w:r>
        <w:rPr>
          <w:rFonts w:eastAsia="Calibri"/>
        </w:rPr>
        <w:t>a</w:t>
      </w:r>
      <w:r w:rsidR="00703D01">
        <w:rPr>
          <w:rFonts w:eastAsia="Calibri"/>
        </w:rPr>
        <w:t xml:space="preserve"> </w:t>
      </w:r>
      <w:r w:rsidR="00703D01">
        <w:t>u iznosu 112.388,57 €</w:t>
      </w:r>
      <w:r>
        <w:rPr>
          <w:rFonts w:eastAsia="Calibri"/>
        </w:rPr>
        <w:t>.</w:t>
      </w:r>
    </w:p>
    <w:p w:rsidR="00703D01" w:rsidRPr="00703D01" w:rsidRDefault="00703D01" w:rsidP="00206677">
      <w:pPr>
        <w:pStyle w:val="Odlomakpopisa"/>
        <w:numPr>
          <w:ilvl w:val="0"/>
          <w:numId w:val="5"/>
        </w:numPr>
        <w:jc w:val="both"/>
      </w:pPr>
      <w:r>
        <w:rPr>
          <w:rFonts w:eastAsia="Calibri"/>
        </w:rPr>
        <w:t>uređaji, strojevi i oprema za ostale namjene – dizalo u zgradi Fizijatrije u iznosu 113.361,25 €.</w:t>
      </w:r>
    </w:p>
    <w:p w:rsidR="00473031" w:rsidRPr="002E62A6" w:rsidRDefault="00901DEB" w:rsidP="00703D01">
      <w:pPr>
        <w:pStyle w:val="Odlomakpopisa"/>
        <w:ind w:left="720"/>
        <w:jc w:val="both"/>
      </w:pPr>
      <w:r w:rsidRPr="002E62A6">
        <w:t>Ispravak vrijednosti postrojenja i opreme sadrži redovan otpis rashodovane imovine.</w:t>
      </w:r>
    </w:p>
    <w:p w:rsidR="00BC79EE" w:rsidRPr="002E62A6" w:rsidRDefault="00BC79EE" w:rsidP="00BC79EE">
      <w:pPr>
        <w:pStyle w:val="Odlomakpopisa"/>
        <w:ind w:left="502"/>
        <w:jc w:val="both"/>
      </w:pPr>
    </w:p>
    <w:p w:rsidR="001F1A4F" w:rsidRPr="002E62A6" w:rsidRDefault="0034649C" w:rsidP="001F1A4F">
      <w:pPr>
        <w:numPr>
          <w:ilvl w:val="0"/>
          <w:numId w:val="4"/>
        </w:numPr>
        <w:jc w:val="both"/>
      </w:pPr>
      <w:r w:rsidRPr="002E62A6">
        <w:t>Na poziciji 05</w:t>
      </w:r>
      <w:r w:rsidR="005808C2">
        <w:t>2</w:t>
      </w:r>
      <w:r w:rsidRPr="002E62A6">
        <w:t xml:space="preserve"> </w:t>
      </w:r>
      <w:r w:rsidR="005808C2">
        <w:t>Postrojenja i oprema</w:t>
      </w:r>
      <w:r w:rsidRPr="002E62A6">
        <w:t xml:space="preserve"> u pripremi, </w:t>
      </w:r>
      <w:r w:rsidR="001F1A4F">
        <w:t xml:space="preserve">indeks </w:t>
      </w:r>
      <w:r w:rsidR="005808C2">
        <w:t>3.350,1</w:t>
      </w:r>
      <w:r w:rsidRPr="002E62A6">
        <w:t xml:space="preserve">. U </w:t>
      </w:r>
      <w:r w:rsidR="005808C2">
        <w:t>2024.</w:t>
      </w:r>
      <w:r w:rsidRPr="002E62A6">
        <w:t xml:space="preserve"> godini imali smo </w:t>
      </w:r>
      <w:r w:rsidR="00387CFD">
        <w:t>nabavu</w:t>
      </w:r>
      <w:r w:rsidRPr="002E62A6">
        <w:t xml:space="preserve"> </w:t>
      </w:r>
      <w:r w:rsidR="006F5B08">
        <w:t>opreme za potrebe spa zone Thalasso Wellness Centra u iznosu 104.690,20 €.</w:t>
      </w:r>
    </w:p>
    <w:p w:rsidR="00BC79EE" w:rsidRPr="002E62A6" w:rsidRDefault="00BC79EE" w:rsidP="00BC79EE">
      <w:pPr>
        <w:pStyle w:val="Odlomakpopisa"/>
        <w:ind w:left="502"/>
        <w:jc w:val="both"/>
      </w:pPr>
    </w:p>
    <w:p w:rsidR="00B43157" w:rsidRPr="002E62A6" w:rsidRDefault="00B43157" w:rsidP="00854F73">
      <w:pPr>
        <w:pStyle w:val="Odlomakpopisa"/>
        <w:numPr>
          <w:ilvl w:val="0"/>
          <w:numId w:val="4"/>
        </w:numPr>
        <w:jc w:val="both"/>
      </w:pPr>
      <w:r w:rsidRPr="002E62A6">
        <w:t xml:space="preserve">Na poziciji </w:t>
      </w:r>
      <w:r w:rsidR="002F417A" w:rsidRPr="002E62A6">
        <w:t>165</w:t>
      </w:r>
      <w:r w:rsidRPr="002E62A6">
        <w:t xml:space="preserve"> Potraživanja za upravne i administrativne pristojbe, pristojbe po posebnim propisima i naknade, indeks </w:t>
      </w:r>
      <w:r w:rsidR="006E738B">
        <w:t>1</w:t>
      </w:r>
      <w:r w:rsidR="00814AD0">
        <w:t>49</w:t>
      </w:r>
      <w:r w:rsidRPr="002E62A6">
        <w:t>,</w:t>
      </w:r>
      <w:r w:rsidR="00814AD0">
        <w:t>3</w:t>
      </w:r>
      <w:r w:rsidRPr="002E62A6">
        <w:t>, na ovoj poziciji prikazana su potraživanja od dopunskog osiguranja. Povećanje ove pozicije je u korelaciji sa ukupno više odrađenim uslugama prema HZZO.</w:t>
      </w:r>
    </w:p>
    <w:p w:rsidR="00BC79EE" w:rsidRPr="002E62A6" w:rsidRDefault="00BC79EE" w:rsidP="00BC79EE">
      <w:pPr>
        <w:pStyle w:val="Odlomakpopisa"/>
      </w:pPr>
    </w:p>
    <w:p w:rsidR="00A804AC" w:rsidRPr="00467C26" w:rsidRDefault="00B43157" w:rsidP="00854F73">
      <w:pPr>
        <w:numPr>
          <w:ilvl w:val="0"/>
          <w:numId w:val="4"/>
        </w:numPr>
        <w:jc w:val="both"/>
      </w:pPr>
      <w:r w:rsidRPr="00467C26">
        <w:t xml:space="preserve">Na poziciji </w:t>
      </w:r>
      <w:r w:rsidR="00326F8F" w:rsidRPr="00467C26">
        <w:t>166</w:t>
      </w:r>
      <w:r w:rsidRPr="00467C26">
        <w:t xml:space="preserve"> Potraživanja za prihode od prodaje proizvoda i robe te pruženih usluga</w:t>
      </w:r>
      <w:r w:rsidR="00326F8F" w:rsidRPr="00467C26">
        <w:t xml:space="preserve"> i za povrat po protestiranim jamstvima</w:t>
      </w:r>
      <w:r w:rsidRPr="00467C26">
        <w:t>,</w:t>
      </w:r>
      <w:r w:rsidR="00A804AC" w:rsidRPr="00467C26">
        <w:t xml:space="preserve"> indeks 1</w:t>
      </w:r>
      <w:r w:rsidR="00FB4B17" w:rsidRPr="00467C26">
        <w:t>40</w:t>
      </w:r>
      <w:r w:rsidR="00A804AC" w:rsidRPr="00467C26">
        <w:t>,</w:t>
      </w:r>
      <w:r w:rsidR="00FB4B17" w:rsidRPr="00467C26">
        <w:t>0</w:t>
      </w:r>
      <w:r w:rsidR="00A804AC" w:rsidRPr="00467C26">
        <w:t>.</w:t>
      </w:r>
      <w:r w:rsidRPr="00467C26">
        <w:t xml:space="preserve"> </w:t>
      </w:r>
      <w:r w:rsidR="00A804AC" w:rsidRPr="00467C26">
        <w:t xml:space="preserve">U odnosu na prethodnu godinu potraživanja su veća zbog povećanja </w:t>
      </w:r>
      <w:r w:rsidR="00086584" w:rsidRPr="00467C26">
        <w:t>cijena pruženih usluga</w:t>
      </w:r>
      <w:r w:rsidR="00FB4B17" w:rsidRPr="00467C26">
        <w:t xml:space="preserve"> kao i obima pruženih usluga</w:t>
      </w:r>
      <w:r w:rsidR="00A804AC" w:rsidRPr="00467C26">
        <w:t xml:space="preserve">. </w:t>
      </w:r>
    </w:p>
    <w:p w:rsidR="00A804AC" w:rsidRDefault="00A804AC" w:rsidP="00A804AC">
      <w:pPr>
        <w:pStyle w:val="Odlomakpopisa"/>
      </w:pPr>
    </w:p>
    <w:p w:rsidR="00B43157" w:rsidRPr="00467C26" w:rsidRDefault="00326F8F" w:rsidP="00854F73">
      <w:pPr>
        <w:numPr>
          <w:ilvl w:val="0"/>
          <w:numId w:val="4"/>
        </w:numPr>
        <w:jc w:val="both"/>
      </w:pPr>
      <w:r w:rsidRPr="002E62A6">
        <w:t xml:space="preserve"> </w:t>
      </w:r>
      <w:r w:rsidR="00B43157" w:rsidRPr="00467C26">
        <w:t xml:space="preserve">Na poziciji </w:t>
      </w:r>
      <w:r w:rsidR="00572797" w:rsidRPr="00467C26">
        <w:t>1</w:t>
      </w:r>
      <w:r w:rsidR="00B43157" w:rsidRPr="00467C26">
        <w:t>6</w:t>
      </w:r>
      <w:r w:rsidR="00572797" w:rsidRPr="00467C26">
        <w:t>7</w:t>
      </w:r>
      <w:r w:rsidR="00B43157" w:rsidRPr="00467C26">
        <w:t xml:space="preserve"> Potraživanja proračunskih korisnika za sredstva uplaćena u nadležni proračun i za prihode od HZZO-a na temelju ugovornih obveza, indeks </w:t>
      </w:r>
      <w:r w:rsidR="004575A1" w:rsidRPr="00467C26">
        <w:t>61</w:t>
      </w:r>
      <w:r w:rsidR="00B43157" w:rsidRPr="00467C26">
        <w:t>,</w:t>
      </w:r>
      <w:r w:rsidR="00086584" w:rsidRPr="00467C26">
        <w:t>3</w:t>
      </w:r>
      <w:r w:rsidR="00B43157" w:rsidRPr="00467C26">
        <w:t xml:space="preserve">. </w:t>
      </w:r>
      <w:r w:rsidR="00572797" w:rsidRPr="00467C26">
        <w:t xml:space="preserve">U tekućoj poslovnoj godini </w:t>
      </w:r>
      <w:r w:rsidR="00B43157" w:rsidRPr="00467C26">
        <w:t xml:space="preserve">uspjeli smo odraditi više od ugovorenog limita sa HZZO-om te su i potraživanja zbog toga </w:t>
      </w:r>
      <w:r w:rsidR="00467C26">
        <w:t>manja u odnosu na prethodnu godinu.</w:t>
      </w:r>
      <w:r w:rsidR="00B43157" w:rsidRPr="00467C26">
        <w:t>.</w:t>
      </w:r>
    </w:p>
    <w:p w:rsidR="00BC79EE" w:rsidRPr="002E62A6" w:rsidRDefault="00BC79EE" w:rsidP="00BC79EE">
      <w:pPr>
        <w:pStyle w:val="Odlomakpopisa"/>
      </w:pPr>
    </w:p>
    <w:p w:rsidR="00B43157" w:rsidRPr="002E62A6" w:rsidRDefault="00B43157" w:rsidP="00854F73">
      <w:pPr>
        <w:numPr>
          <w:ilvl w:val="0"/>
          <w:numId w:val="4"/>
        </w:numPr>
        <w:jc w:val="both"/>
      </w:pPr>
      <w:r w:rsidRPr="002E62A6">
        <w:t xml:space="preserve">Na poziciji </w:t>
      </w:r>
      <w:r w:rsidR="00074600" w:rsidRPr="002E62A6">
        <w:t>168</w:t>
      </w:r>
      <w:r w:rsidRPr="002E62A6">
        <w:t xml:space="preserve"> Potraživanja za kazne i upravne mjere te ostale prihode,</w:t>
      </w:r>
      <w:r w:rsidR="00BD34FD">
        <w:t xml:space="preserve"> indeks 187,2</w:t>
      </w:r>
      <w:r w:rsidRPr="002E62A6">
        <w:t xml:space="preserve"> </w:t>
      </w:r>
      <w:r w:rsidR="00074600" w:rsidRPr="002E62A6">
        <w:t xml:space="preserve">odnosi se na potraživanja </w:t>
      </w:r>
      <w:r w:rsidR="00BC1C87" w:rsidRPr="002E62A6">
        <w:t>od drugih zdravstvenih ustanova.</w:t>
      </w:r>
    </w:p>
    <w:p w:rsidR="00BC79EE" w:rsidRPr="002E62A6" w:rsidRDefault="00BC79EE" w:rsidP="00BC79EE">
      <w:pPr>
        <w:pStyle w:val="Odlomakpopisa"/>
      </w:pPr>
    </w:p>
    <w:p w:rsidR="00A06EE2" w:rsidRPr="002E62A6" w:rsidRDefault="00B43157" w:rsidP="00854F73">
      <w:pPr>
        <w:pStyle w:val="Odlomakpopisa"/>
        <w:numPr>
          <w:ilvl w:val="0"/>
          <w:numId w:val="4"/>
        </w:numPr>
        <w:jc w:val="both"/>
      </w:pPr>
      <w:r w:rsidRPr="002E62A6">
        <w:t xml:space="preserve">Na poziciji </w:t>
      </w:r>
      <w:r w:rsidR="00A06EE2" w:rsidRPr="002E62A6">
        <w:t>191</w:t>
      </w:r>
      <w:r w:rsidRPr="002E62A6">
        <w:t xml:space="preserve"> Unaprijed plaćeni rashodi budućih razdoblja, radi se o plaćenim ratama kredita budući je ugovoren kvartalni obračun povrata glavnice</w:t>
      </w:r>
      <w:r w:rsidR="00662F1A">
        <w:t xml:space="preserve"> kao i rashodi osiguranja, preplate na stručnu literaturu i sl.</w:t>
      </w:r>
      <w:r w:rsidRPr="002E62A6">
        <w:t xml:space="preserve"> </w:t>
      </w:r>
    </w:p>
    <w:p w:rsidR="00BC79EE" w:rsidRPr="002E62A6" w:rsidRDefault="00BC79EE" w:rsidP="00BC79EE">
      <w:pPr>
        <w:pStyle w:val="Odlomakpopisa"/>
      </w:pPr>
    </w:p>
    <w:p w:rsidR="00BC79EE" w:rsidRDefault="00A06EE2" w:rsidP="00BC79EE">
      <w:pPr>
        <w:pStyle w:val="Odlomakpopisa"/>
        <w:numPr>
          <w:ilvl w:val="0"/>
          <w:numId w:val="4"/>
        </w:numPr>
        <w:jc w:val="both"/>
      </w:pPr>
      <w:r w:rsidRPr="002E62A6">
        <w:t xml:space="preserve">Na poziciji 193 Kontinuirani rashodi budućih razdoblja odnose se na </w:t>
      </w:r>
      <w:r w:rsidR="00C640DD" w:rsidRPr="002E62A6">
        <w:t>rashode</w:t>
      </w:r>
      <w:r w:rsidRPr="002E62A6">
        <w:t xml:space="preserve"> za zaposlene</w:t>
      </w:r>
      <w:r w:rsidR="00577B70">
        <w:t>.</w:t>
      </w:r>
      <w:r w:rsidR="00C640DD" w:rsidRPr="002E62A6">
        <w:t xml:space="preserve"> </w:t>
      </w:r>
    </w:p>
    <w:p w:rsidR="00577B70" w:rsidRDefault="00577B70" w:rsidP="00577B70">
      <w:pPr>
        <w:pStyle w:val="Odlomakpopisa"/>
      </w:pPr>
    </w:p>
    <w:p w:rsidR="00B318BA" w:rsidRDefault="00B43157" w:rsidP="00854F73">
      <w:pPr>
        <w:pStyle w:val="Odlomakpopisa"/>
        <w:numPr>
          <w:ilvl w:val="0"/>
          <w:numId w:val="4"/>
        </w:numPr>
        <w:jc w:val="both"/>
      </w:pPr>
      <w:r w:rsidRPr="002E62A6">
        <w:t xml:space="preserve">Na poziciji </w:t>
      </w:r>
      <w:r w:rsidR="00B318BA" w:rsidRPr="002E62A6">
        <w:t>2</w:t>
      </w:r>
      <w:r w:rsidR="00A06EE2" w:rsidRPr="002E62A6">
        <w:t>3</w:t>
      </w:r>
      <w:r w:rsidR="00B318BA" w:rsidRPr="002E62A6">
        <w:t>1</w:t>
      </w:r>
      <w:r w:rsidR="00A06EE2" w:rsidRPr="002E62A6">
        <w:t xml:space="preserve"> </w:t>
      </w:r>
      <w:r w:rsidRPr="002E62A6">
        <w:t xml:space="preserve">Obveze za </w:t>
      </w:r>
      <w:r w:rsidR="00B318BA" w:rsidRPr="002E62A6">
        <w:t>zaposlene</w:t>
      </w:r>
      <w:r w:rsidRPr="002E62A6">
        <w:t xml:space="preserve">, </w:t>
      </w:r>
      <w:r w:rsidR="009F0AAC">
        <w:t>indeks 12</w:t>
      </w:r>
      <w:r w:rsidR="00577B70">
        <w:t>7</w:t>
      </w:r>
      <w:r w:rsidR="009F0AAC">
        <w:t xml:space="preserve">,5, </w:t>
      </w:r>
      <w:r w:rsidR="00B318BA" w:rsidRPr="002E62A6">
        <w:t>veće su u odnosu na prethodnu godinu zbog</w:t>
      </w:r>
      <w:r w:rsidR="009F0AAC">
        <w:t xml:space="preserve"> zakonskih promjena kod obračuna plaća tokom 202</w:t>
      </w:r>
      <w:r w:rsidR="00577B70">
        <w:t>4</w:t>
      </w:r>
      <w:r w:rsidR="009F0AAC">
        <w:t>.godine</w:t>
      </w:r>
      <w:r w:rsidR="00B318BA" w:rsidRPr="002E62A6">
        <w:t xml:space="preserve">. </w:t>
      </w:r>
    </w:p>
    <w:p w:rsidR="00E23BCE" w:rsidRDefault="00E23BCE" w:rsidP="00E23BCE">
      <w:pPr>
        <w:pStyle w:val="Odlomakpopisa"/>
      </w:pPr>
    </w:p>
    <w:p w:rsidR="00E23BCE" w:rsidRDefault="00BE6CBF" w:rsidP="00854F73">
      <w:pPr>
        <w:pStyle w:val="Odlomakpopisa"/>
        <w:numPr>
          <w:ilvl w:val="0"/>
          <w:numId w:val="4"/>
        </w:numPr>
        <w:jc w:val="both"/>
      </w:pPr>
      <w:r>
        <w:t>Na poziciji 234 Obveze za financijske rashode, indeks 12</w:t>
      </w:r>
      <w:r w:rsidR="00C14AB5">
        <w:t>2</w:t>
      </w:r>
      <w:r>
        <w:t>,</w:t>
      </w:r>
      <w:r w:rsidR="00C14AB5">
        <w:t>2</w:t>
      </w:r>
      <w:r>
        <w:t>, razlika u odnosu na prethodnu godinu nominalno iznosi</w:t>
      </w:r>
      <w:r w:rsidR="00E23BCE">
        <w:t xml:space="preserve">  </w:t>
      </w:r>
      <w:r w:rsidR="00C14AB5">
        <w:t>73</w:t>
      </w:r>
      <w:r>
        <w:t>,5</w:t>
      </w:r>
      <w:r w:rsidR="00C14AB5">
        <w:t>2</w:t>
      </w:r>
      <w:r w:rsidR="00E357AC">
        <w:t xml:space="preserve"> €. </w:t>
      </w:r>
    </w:p>
    <w:p w:rsidR="000B2FB1" w:rsidRDefault="000B2FB1" w:rsidP="000B2FB1">
      <w:pPr>
        <w:pStyle w:val="Odlomakpopisa"/>
      </w:pPr>
    </w:p>
    <w:p w:rsidR="000B2FB1" w:rsidRPr="002E62A6" w:rsidRDefault="000B2FB1" w:rsidP="00854F73">
      <w:pPr>
        <w:pStyle w:val="Odlomakpopisa"/>
        <w:numPr>
          <w:ilvl w:val="0"/>
          <w:numId w:val="4"/>
        </w:numPr>
        <w:jc w:val="both"/>
      </w:pPr>
      <w:r>
        <w:t xml:space="preserve">Na poziciji 239 Ostale tekuće obveze, indeks </w:t>
      </w:r>
      <w:r w:rsidR="00195808">
        <w:t>71</w:t>
      </w:r>
      <w:r>
        <w:t>,</w:t>
      </w:r>
      <w:r w:rsidR="00195808">
        <w:t>5</w:t>
      </w:r>
      <w:r>
        <w:t>, obveze su smanjene s obzirom smo tokom godine imali izvršenje preko ukupnog limita te smo uprihodili dio avansnih sredstava od H</w:t>
      </w:r>
      <w:r w:rsidR="00195808">
        <w:t>ZZO</w:t>
      </w:r>
      <w:r>
        <w:t>-a.</w:t>
      </w:r>
    </w:p>
    <w:p w:rsidR="00BC79EE" w:rsidRPr="002E62A6" w:rsidRDefault="00BC79EE" w:rsidP="00BC79EE">
      <w:pPr>
        <w:pStyle w:val="Odlomakpopisa"/>
      </w:pPr>
    </w:p>
    <w:p w:rsidR="000B60F5" w:rsidRDefault="00B43157" w:rsidP="00854F73">
      <w:pPr>
        <w:pStyle w:val="Odlomakpopisa"/>
        <w:numPr>
          <w:ilvl w:val="0"/>
          <w:numId w:val="4"/>
        </w:numPr>
        <w:jc w:val="both"/>
      </w:pPr>
      <w:r w:rsidRPr="002E62A6">
        <w:t xml:space="preserve">Na poziciji </w:t>
      </w:r>
      <w:r w:rsidR="00B318BA" w:rsidRPr="002E62A6">
        <w:t>2</w:t>
      </w:r>
      <w:r w:rsidR="00886D78" w:rsidRPr="002E62A6">
        <w:t>4</w:t>
      </w:r>
      <w:r w:rsidRPr="002E62A6">
        <w:t xml:space="preserve">, Obveze za nabavu nefinancijske imovine, indeks </w:t>
      </w:r>
      <w:r w:rsidR="004A5D9C">
        <w:t>0,0</w:t>
      </w:r>
      <w:r w:rsidR="00886D78" w:rsidRPr="002E62A6">
        <w:t xml:space="preserve"> </w:t>
      </w:r>
      <w:r w:rsidR="004A5D9C">
        <w:t xml:space="preserve">sve </w:t>
      </w:r>
      <w:r w:rsidR="000B60F5">
        <w:t xml:space="preserve">obveze ove skupine </w:t>
      </w:r>
      <w:r w:rsidR="004A5D9C">
        <w:t xml:space="preserve">prema dobavljačima </w:t>
      </w:r>
      <w:r w:rsidR="000B60F5">
        <w:t xml:space="preserve">su </w:t>
      </w:r>
      <w:r w:rsidR="004A5D9C">
        <w:t>podmirene.</w:t>
      </w:r>
    </w:p>
    <w:p w:rsidR="000B60F5" w:rsidRDefault="000B60F5" w:rsidP="000B60F5">
      <w:pPr>
        <w:pStyle w:val="Odlomakpopisa"/>
      </w:pPr>
    </w:p>
    <w:p w:rsidR="00B43157" w:rsidRDefault="00B43157" w:rsidP="00854F73">
      <w:pPr>
        <w:pStyle w:val="Odlomakpopisa"/>
        <w:numPr>
          <w:ilvl w:val="0"/>
          <w:numId w:val="4"/>
        </w:numPr>
        <w:jc w:val="both"/>
      </w:pPr>
      <w:r w:rsidRPr="002E62A6">
        <w:t xml:space="preserve">Na poziciji </w:t>
      </w:r>
      <w:r w:rsidR="00393B36" w:rsidRPr="002E62A6">
        <w:t>2643</w:t>
      </w:r>
      <w:r w:rsidRPr="002E62A6">
        <w:t>, Obveze za kredite</w:t>
      </w:r>
      <w:r w:rsidR="00393B36" w:rsidRPr="002E62A6">
        <w:t xml:space="preserve"> od tuzemnih kreditnih institucija izvan javnog sektora</w:t>
      </w:r>
      <w:r w:rsidRPr="002E62A6">
        <w:t xml:space="preserve">, indeks </w:t>
      </w:r>
      <w:r w:rsidR="00904A4F">
        <w:t>1141</w:t>
      </w:r>
      <w:r w:rsidRPr="002E62A6">
        <w:t>,</w:t>
      </w:r>
      <w:r w:rsidR="00904A4F">
        <w:t>0</w:t>
      </w:r>
      <w:r w:rsidRPr="002E62A6">
        <w:t xml:space="preserve">, obveza za povrat kredita </w:t>
      </w:r>
      <w:r w:rsidR="00904A4F">
        <w:t xml:space="preserve">veća je u odnosu na prethodnu godinu zbog novog dugoročnog </w:t>
      </w:r>
      <w:r w:rsidR="00904A4F">
        <w:lastRenderedPageBreak/>
        <w:t xml:space="preserve">zaduživanja za </w:t>
      </w:r>
      <w:r w:rsidRPr="002E62A6">
        <w:t xml:space="preserve">nabavku </w:t>
      </w:r>
      <w:r w:rsidR="00904A4F">
        <w:t xml:space="preserve">MRI 3T uređaja. Otplata glavnice kredita za </w:t>
      </w:r>
      <w:r w:rsidRPr="002E62A6">
        <w:t>angiografsk</w:t>
      </w:r>
      <w:r w:rsidR="00904A4F">
        <w:t>i</w:t>
      </w:r>
      <w:r w:rsidRPr="002E62A6">
        <w:t xml:space="preserve"> uređaj iz </w:t>
      </w:r>
      <w:r w:rsidR="00393B36" w:rsidRPr="002E62A6">
        <w:t>2021.</w:t>
      </w:r>
      <w:r w:rsidRPr="002E62A6">
        <w:t xml:space="preserve"> godine se uspješno izvršava.</w:t>
      </w:r>
    </w:p>
    <w:p w:rsidR="0063263A" w:rsidRDefault="0063263A" w:rsidP="0063263A">
      <w:pPr>
        <w:pStyle w:val="Odlomakpopisa"/>
      </w:pPr>
    </w:p>
    <w:p w:rsidR="0063263A" w:rsidRDefault="0063263A" w:rsidP="00854F73">
      <w:pPr>
        <w:pStyle w:val="Odlomakpopisa"/>
        <w:numPr>
          <w:ilvl w:val="0"/>
          <w:numId w:val="4"/>
        </w:numPr>
        <w:jc w:val="both"/>
      </w:pPr>
      <w:r>
        <w:t>Na poziciji 292, Neplaćeni prihodi budućih razdoblja, indeks</w:t>
      </w:r>
      <w:r w:rsidR="001810D6">
        <w:t xml:space="preserve"> 14,3</w:t>
      </w:r>
      <w:r>
        <w:t>, sporazum o povratu troškova školarine na razdoblje od 2 godine za poslijediplomski sveučilišni studij.</w:t>
      </w:r>
    </w:p>
    <w:p w:rsidR="00A23423" w:rsidRDefault="00A23423" w:rsidP="00A23423">
      <w:pPr>
        <w:pStyle w:val="Odlomakpopisa"/>
      </w:pPr>
    </w:p>
    <w:p w:rsidR="00A23423" w:rsidRDefault="00A23423" w:rsidP="00854F73">
      <w:pPr>
        <w:pStyle w:val="Odlomakpopisa"/>
        <w:numPr>
          <w:ilvl w:val="0"/>
          <w:numId w:val="4"/>
        </w:numPr>
        <w:jc w:val="both"/>
      </w:pPr>
      <w:r>
        <w:t>Na poziciji 911, Vlastiti izvori, indeks 178,2, povećanje zbog nabavki nefinancijske imovine u 2024.godini.</w:t>
      </w:r>
    </w:p>
    <w:p w:rsidR="00E36A53" w:rsidRDefault="00E36A53" w:rsidP="00E36A53">
      <w:pPr>
        <w:pStyle w:val="Odlomakpopisa"/>
      </w:pPr>
    </w:p>
    <w:p w:rsidR="00E36A53" w:rsidRDefault="00E36A53" w:rsidP="00854F73">
      <w:pPr>
        <w:pStyle w:val="Odlomakpopisa"/>
        <w:numPr>
          <w:ilvl w:val="0"/>
          <w:numId w:val="4"/>
        </w:numPr>
        <w:jc w:val="both"/>
      </w:pPr>
      <w:r>
        <w:t>Na poziciji 912, Ispravak vlastitih izvora za obveze, indeks 1141,0 - poveznica na poziciju 2643.</w:t>
      </w:r>
    </w:p>
    <w:p w:rsidR="002F1821" w:rsidRDefault="002F1821" w:rsidP="002F1821">
      <w:pPr>
        <w:pStyle w:val="Odlomakpopisa"/>
      </w:pPr>
    </w:p>
    <w:p w:rsidR="002F1821" w:rsidRDefault="002F1821" w:rsidP="00854F73">
      <w:pPr>
        <w:pStyle w:val="Odlomakpopisa"/>
        <w:numPr>
          <w:ilvl w:val="0"/>
          <w:numId w:val="4"/>
        </w:numPr>
        <w:jc w:val="both"/>
      </w:pPr>
      <w:r>
        <w:t xml:space="preserve">Na poziciji 23951 Obveze za predujmove, </w:t>
      </w:r>
      <w:r w:rsidR="00E41458">
        <w:t xml:space="preserve">indeks 58,1 </w:t>
      </w:r>
      <w:r>
        <w:t>izvršenje iznad osnovnog limita HZZO-a rezultiralo je smanjenjem avansa HZZO-a za manje izvršen rad.</w:t>
      </w:r>
    </w:p>
    <w:p w:rsidR="00E41458" w:rsidRDefault="00E41458" w:rsidP="00E41458">
      <w:pPr>
        <w:pStyle w:val="Odlomakpopisa"/>
      </w:pPr>
    </w:p>
    <w:p w:rsidR="00E41458" w:rsidRDefault="00E41458" w:rsidP="00854F73">
      <w:pPr>
        <w:pStyle w:val="Odlomakpopisa"/>
        <w:numPr>
          <w:ilvl w:val="0"/>
          <w:numId w:val="4"/>
        </w:numPr>
        <w:jc w:val="both"/>
      </w:pPr>
      <w:r>
        <w:t>Na poziciji 23953 Obveze za jamčevine, indeks 4713,3, doznačena jamstvena sredstva za uredno ispunjenje ugovorne obveze.</w:t>
      </w:r>
    </w:p>
    <w:p w:rsidR="0018724D" w:rsidRDefault="0018724D" w:rsidP="0018724D">
      <w:pPr>
        <w:pStyle w:val="Odlomakpopisa"/>
      </w:pPr>
    </w:p>
    <w:p w:rsidR="0018724D" w:rsidRDefault="0018724D" w:rsidP="00854F73">
      <w:pPr>
        <w:pStyle w:val="Odlomakpopisa"/>
        <w:numPr>
          <w:ilvl w:val="0"/>
          <w:numId w:val="4"/>
        </w:numPr>
        <w:jc w:val="both"/>
      </w:pPr>
      <w:r>
        <w:t xml:space="preserve">Na poziciji 23955 Obveze za tuđe prihode evidentirane su boravišne pristojbe za usluge smještaja u Villi Dubravi. </w:t>
      </w:r>
    </w:p>
    <w:p w:rsidR="00E36A53" w:rsidRDefault="00E36A53" w:rsidP="00E36A53">
      <w:pPr>
        <w:pStyle w:val="Odlomakpopisa"/>
      </w:pPr>
    </w:p>
    <w:p w:rsidR="00BC79EE" w:rsidRDefault="00BC79EE" w:rsidP="00BC79EE">
      <w:pPr>
        <w:pStyle w:val="Odlomakpopisa"/>
      </w:pPr>
    </w:p>
    <w:p w:rsidR="00DB50E3" w:rsidRDefault="00DB50E3" w:rsidP="00BC79EE">
      <w:pPr>
        <w:pStyle w:val="Odlomakpopisa"/>
      </w:pPr>
    </w:p>
    <w:p w:rsidR="00A622F3" w:rsidRPr="002E62A6" w:rsidRDefault="00A622F3" w:rsidP="00B43157">
      <w:pPr>
        <w:pStyle w:val="Odlomakpopisa"/>
        <w:ind w:left="360"/>
        <w:jc w:val="both"/>
      </w:pPr>
    </w:p>
    <w:tbl>
      <w:tblPr>
        <w:tblpPr w:leftFromText="180" w:rightFromText="180" w:horzAnchor="margin" w:tblpXSpec="center" w:tblpY="-245"/>
        <w:tblW w:w="10891" w:type="dxa"/>
        <w:tblLook w:val="04A0"/>
      </w:tblPr>
      <w:tblGrid>
        <w:gridCol w:w="7791"/>
        <w:gridCol w:w="1860"/>
        <w:gridCol w:w="1240"/>
      </w:tblGrid>
      <w:tr w:rsidR="006664E5" w:rsidRPr="006664E5" w:rsidTr="006664E5">
        <w:trPr>
          <w:trHeight w:val="315"/>
        </w:trPr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E5" w:rsidRPr="006664E5" w:rsidRDefault="006664E5" w:rsidP="006664E5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E5" w:rsidRPr="006664E5" w:rsidRDefault="006664E5" w:rsidP="006664E5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4E5" w:rsidRPr="006664E5" w:rsidRDefault="006664E5" w:rsidP="006664E5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</w:tbl>
    <w:p w:rsidR="00BB53F0" w:rsidRPr="00875E82" w:rsidRDefault="009A59F3" w:rsidP="00A622F3">
      <w:r>
        <w:tab/>
      </w:r>
      <w:r w:rsidR="006D29FC" w:rsidRPr="00875E82">
        <w:t>Nakon prebijanja viškova i manjkova po istovrsnoj kategoriji</w:t>
      </w:r>
      <w:r w:rsidR="00BB53F0" w:rsidRPr="00875E82">
        <w:t xml:space="preserve"> provedena je korekcija rezultata</w:t>
      </w:r>
      <w:r w:rsidR="006D29FC" w:rsidRPr="00875E82">
        <w:t xml:space="preserve"> </w:t>
      </w:r>
      <w:r w:rsidR="00BB53F0" w:rsidRPr="00875E82">
        <w:t>sukladno</w:t>
      </w:r>
      <w:r w:rsidR="006D29FC" w:rsidRPr="00875E82">
        <w:t xml:space="preserve"> čl. 82. Pravilnika o proračunskom računovodstvu i računskom planu </w:t>
      </w:r>
      <w:r w:rsidR="00BB53F0" w:rsidRPr="00875E82">
        <w:t xml:space="preserve">za iznose kapitalnih prijenosa sredstava u iznosu od </w:t>
      </w:r>
      <w:r w:rsidR="00875E82" w:rsidRPr="00875E82">
        <w:t>354.244,56</w:t>
      </w:r>
      <w:r w:rsidR="00CF2AC6" w:rsidRPr="00875E82">
        <w:t xml:space="preserve"> €</w:t>
      </w:r>
      <w:r w:rsidR="00BB53F0" w:rsidRPr="00875E82">
        <w:t xml:space="preserve"> te za prihode od prodaje nefinancijske imovine koji su korišteni za financiranje rashoda za održavanje nefinancijske imovine u iznosu od </w:t>
      </w:r>
      <w:r w:rsidR="00875E82" w:rsidRPr="00875E82">
        <w:t>64</w:t>
      </w:r>
      <w:r w:rsidR="00CF2AC6" w:rsidRPr="00875E82">
        <w:t>,3</w:t>
      </w:r>
      <w:r w:rsidR="00875E82" w:rsidRPr="00875E82">
        <w:t>9</w:t>
      </w:r>
      <w:r w:rsidR="00CF2AC6" w:rsidRPr="00875E82">
        <w:t xml:space="preserve"> €</w:t>
      </w:r>
      <w:r w:rsidR="00BB53F0" w:rsidRPr="00875E82">
        <w:t>.</w:t>
      </w:r>
    </w:p>
    <w:p w:rsidR="006D29FC" w:rsidRPr="007669C3" w:rsidRDefault="00BB53F0" w:rsidP="00A622F3">
      <w:pPr>
        <w:rPr>
          <w:highlight w:val="cyan"/>
        </w:rPr>
      </w:pPr>
      <w:r w:rsidRPr="007669C3">
        <w:rPr>
          <w:highlight w:val="cyan"/>
        </w:rPr>
        <w:t xml:space="preserve"> </w:t>
      </w:r>
    </w:p>
    <w:p w:rsidR="00A622F3" w:rsidRPr="004E0CB4" w:rsidRDefault="009A59F3" w:rsidP="00A622F3">
      <w:r>
        <w:tab/>
        <w:t>S</w:t>
      </w:r>
      <w:r w:rsidRPr="004E0CB4">
        <w:t>tanje u Bilanci za 2024.godinu</w:t>
      </w:r>
      <w:r>
        <w:t xml:space="preserve"> n</w:t>
      </w:r>
      <w:r w:rsidR="00A622F3" w:rsidRPr="004E0CB4">
        <w:t xml:space="preserve">akon provedenih  korekcija rezultata </w:t>
      </w:r>
      <w:r w:rsidR="00BB53F0" w:rsidRPr="004E0CB4">
        <w:t xml:space="preserve">je slijedeće: </w:t>
      </w:r>
    </w:p>
    <w:p w:rsidR="00BB53F0" w:rsidRDefault="00BB53F0" w:rsidP="00BB53F0">
      <w:pPr>
        <w:pStyle w:val="Odlomakpopisa"/>
        <w:numPr>
          <w:ilvl w:val="0"/>
          <w:numId w:val="5"/>
        </w:numPr>
      </w:pPr>
      <w:r w:rsidRPr="004E0CB4">
        <w:t>Pozicija 92211</w:t>
      </w:r>
      <w:r w:rsidR="00A622F3" w:rsidRPr="004E0CB4">
        <w:t xml:space="preserve"> </w:t>
      </w:r>
      <w:r w:rsidRPr="004E0CB4">
        <w:t>Višak</w:t>
      </w:r>
      <w:r w:rsidR="00A622F3" w:rsidRPr="004E0CB4">
        <w:t xml:space="preserve"> prihoda poslovanja u iznosu </w:t>
      </w:r>
      <w:r w:rsidR="004E0CB4" w:rsidRPr="004E0CB4">
        <w:t>982.607,49</w:t>
      </w:r>
      <w:r w:rsidR="00DC6137" w:rsidRPr="004E0CB4">
        <w:t xml:space="preserve"> €</w:t>
      </w:r>
    </w:p>
    <w:p w:rsidR="004E0CB4" w:rsidRPr="004E0CB4" w:rsidRDefault="004E0CB4" w:rsidP="00BB53F0">
      <w:pPr>
        <w:pStyle w:val="Odlomakpopisa"/>
        <w:numPr>
          <w:ilvl w:val="0"/>
          <w:numId w:val="5"/>
        </w:numPr>
      </w:pPr>
      <w:r>
        <w:t>Pozicija 92213 Višak primitaka od financijske imovine u iznosu 1.812.924,24 €</w:t>
      </w:r>
      <w:r>
        <w:tab/>
      </w:r>
    </w:p>
    <w:p w:rsidR="00C47422" w:rsidRDefault="00BB53F0" w:rsidP="00BB53F0">
      <w:pPr>
        <w:pStyle w:val="Odlomakpopisa"/>
        <w:numPr>
          <w:ilvl w:val="0"/>
          <w:numId w:val="5"/>
        </w:numPr>
      </w:pPr>
      <w:r w:rsidRPr="004E0CB4">
        <w:t xml:space="preserve">Pozicija 92222 Manjak prihoda od nefinancijske imovine u iznosu </w:t>
      </w:r>
      <w:r w:rsidR="004E0CB4">
        <w:t>2</w:t>
      </w:r>
      <w:r w:rsidR="00DC6137" w:rsidRPr="004E0CB4">
        <w:t>.</w:t>
      </w:r>
      <w:r w:rsidR="004E0CB4">
        <w:t>337.489,48</w:t>
      </w:r>
      <w:r w:rsidR="00DC6137" w:rsidRPr="004E0CB4">
        <w:t xml:space="preserve"> €</w:t>
      </w:r>
    </w:p>
    <w:p w:rsidR="00FE6898" w:rsidRPr="004E0CB4" w:rsidRDefault="00FE6898" w:rsidP="00FE6898">
      <w:pPr>
        <w:pStyle w:val="Odlomakpopisa"/>
        <w:ind w:left="720"/>
      </w:pPr>
    </w:p>
    <w:p w:rsidR="00A622F3" w:rsidRPr="002E62A6" w:rsidRDefault="00C47422" w:rsidP="00A622F3">
      <w:r w:rsidRPr="004E0CB4">
        <w:t>š</w:t>
      </w:r>
      <w:r w:rsidR="00A622F3" w:rsidRPr="004E0CB4">
        <w:t xml:space="preserve">to daje  ukupni </w:t>
      </w:r>
      <w:r w:rsidRPr="004E0CB4">
        <w:rPr>
          <w:b/>
        </w:rPr>
        <w:t>Viša</w:t>
      </w:r>
      <w:r w:rsidR="00A622F3" w:rsidRPr="004E0CB4">
        <w:rPr>
          <w:b/>
        </w:rPr>
        <w:t xml:space="preserve">k prihoda </w:t>
      </w:r>
      <w:r w:rsidR="00A622F3" w:rsidRPr="004E0CB4">
        <w:t>u iznosu od</w:t>
      </w:r>
      <w:r w:rsidR="00DC6137" w:rsidRPr="004E0CB4">
        <w:t xml:space="preserve"> </w:t>
      </w:r>
      <w:r w:rsidR="004E0CB4" w:rsidRPr="004E0CB4">
        <w:rPr>
          <w:b/>
        </w:rPr>
        <w:t>458.042,25</w:t>
      </w:r>
      <w:r w:rsidR="00DC6137" w:rsidRPr="004E0CB4">
        <w:rPr>
          <w:b/>
        </w:rPr>
        <w:t xml:space="preserve"> €</w:t>
      </w:r>
      <w:r w:rsidRPr="004E0CB4">
        <w:t>.</w:t>
      </w:r>
      <w:r w:rsidR="00A622F3" w:rsidRPr="002E62A6">
        <w:t xml:space="preserve"> </w:t>
      </w:r>
    </w:p>
    <w:p w:rsidR="00166AF3" w:rsidRDefault="00166AF3" w:rsidP="00A622F3"/>
    <w:p w:rsidR="007B589C" w:rsidRDefault="007B589C" w:rsidP="00A622F3"/>
    <w:p w:rsidR="00A31DCB" w:rsidRDefault="00A31DCB" w:rsidP="00A622F3"/>
    <w:p w:rsidR="009A59F3" w:rsidRDefault="009A59F3" w:rsidP="00A622F3"/>
    <w:p w:rsidR="009A59F3" w:rsidRDefault="009A59F3" w:rsidP="00A622F3"/>
    <w:p w:rsidR="009A59F3" w:rsidRDefault="009A59F3" w:rsidP="00A622F3"/>
    <w:p w:rsidR="009A59F3" w:rsidRDefault="009A59F3" w:rsidP="00A622F3"/>
    <w:p w:rsidR="009A59F3" w:rsidRDefault="009A59F3" w:rsidP="00A622F3"/>
    <w:p w:rsidR="009A59F3" w:rsidRDefault="009A59F3" w:rsidP="00A622F3"/>
    <w:p w:rsidR="009A59F3" w:rsidRDefault="009A59F3" w:rsidP="00A622F3"/>
    <w:p w:rsidR="009A59F3" w:rsidRDefault="009A59F3" w:rsidP="00A622F3"/>
    <w:p w:rsidR="009A59F3" w:rsidRDefault="009A59F3" w:rsidP="00A622F3"/>
    <w:p w:rsidR="009A59F3" w:rsidRDefault="009A59F3" w:rsidP="00A622F3"/>
    <w:p w:rsidR="009A59F3" w:rsidRDefault="009A59F3" w:rsidP="00A622F3"/>
    <w:p w:rsidR="009A59F3" w:rsidRDefault="009A59F3" w:rsidP="00A622F3"/>
    <w:p w:rsidR="009A59F3" w:rsidRDefault="009A59F3" w:rsidP="00A622F3"/>
    <w:p w:rsidR="009A59F3" w:rsidRDefault="009A59F3" w:rsidP="00A622F3"/>
    <w:p w:rsidR="009A59F3" w:rsidRDefault="009A59F3" w:rsidP="00A622F3"/>
    <w:p w:rsidR="009A59F3" w:rsidRDefault="009A59F3" w:rsidP="00A622F3"/>
    <w:p w:rsidR="009A59F3" w:rsidRDefault="009A59F3" w:rsidP="00A622F3"/>
    <w:p w:rsidR="00A31DCB" w:rsidRDefault="007669C3" w:rsidP="00A31DCB">
      <w:pPr>
        <w:jc w:val="center"/>
        <w:rPr>
          <w:b/>
          <w:bCs/>
          <w:color w:val="000000"/>
          <w:sz w:val="20"/>
          <w:szCs w:val="20"/>
          <w:lang w:eastAsia="hr-HR"/>
        </w:rPr>
      </w:pPr>
      <w:r w:rsidRPr="007669C3">
        <w:rPr>
          <w:b/>
          <w:bCs/>
          <w:color w:val="000000"/>
          <w:sz w:val="20"/>
          <w:szCs w:val="20"/>
          <w:lang w:eastAsia="hr-HR"/>
        </w:rPr>
        <w:t xml:space="preserve">Popis ugovornih odnosa i slično koji uz ispunjenje određenih uvjeta mogu postati imovina, </w:t>
      </w:r>
    </w:p>
    <w:p w:rsidR="007669C3" w:rsidRPr="00A31DCB" w:rsidRDefault="007669C3" w:rsidP="00A31DCB">
      <w:pPr>
        <w:jc w:val="center"/>
        <w:rPr>
          <w:b/>
          <w:bCs/>
          <w:color w:val="000000"/>
          <w:sz w:val="20"/>
          <w:szCs w:val="20"/>
          <w:lang w:eastAsia="hr-HR"/>
        </w:rPr>
      </w:pPr>
      <w:r w:rsidRPr="007669C3">
        <w:rPr>
          <w:b/>
          <w:bCs/>
          <w:color w:val="000000"/>
          <w:sz w:val="20"/>
          <w:szCs w:val="20"/>
          <w:lang w:eastAsia="hr-HR"/>
        </w:rPr>
        <w:t>na dan 31. prosinca 2024. godine</w:t>
      </w:r>
    </w:p>
    <w:p w:rsidR="007669C3" w:rsidRDefault="007669C3" w:rsidP="00A622F3"/>
    <w:tbl>
      <w:tblPr>
        <w:tblW w:w="10206" w:type="dxa"/>
        <w:tblInd w:w="94" w:type="dxa"/>
        <w:tblLook w:val="04A0"/>
      </w:tblPr>
      <w:tblGrid>
        <w:gridCol w:w="501"/>
        <w:gridCol w:w="2693"/>
        <w:gridCol w:w="1377"/>
        <w:gridCol w:w="5635"/>
      </w:tblGrid>
      <w:tr w:rsidR="00A31DCB" w:rsidRPr="00A31DCB" w:rsidTr="00A31DCB">
        <w:trPr>
          <w:trHeight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1DCB" w:rsidRPr="00A31DCB" w:rsidRDefault="00A31DCB" w:rsidP="00A31D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b/>
                <w:bCs/>
                <w:color w:val="000000"/>
                <w:sz w:val="16"/>
                <w:szCs w:val="16"/>
                <w:lang w:eastAsia="hr-HR"/>
              </w:rPr>
              <w:t>R.b.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1DCB" w:rsidRPr="00A31DCB" w:rsidRDefault="00A31DCB" w:rsidP="00A31D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b/>
                <w:bCs/>
                <w:color w:val="000000"/>
                <w:sz w:val="16"/>
                <w:szCs w:val="16"/>
                <w:lang w:eastAsia="hr-HR"/>
              </w:rPr>
              <w:t>Vrsta jamstva / instrumenta osiguranja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1DCB" w:rsidRPr="00A31DCB" w:rsidRDefault="00A31DCB" w:rsidP="00A31D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b/>
                <w:bCs/>
                <w:color w:val="000000"/>
                <w:sz w:val="16"/>
                <w:szCs w:val="16"/>
                <w:lang w:eastAsia="hr-HR"/>
              </w:rPr>
              <w:t>Iznos</w:t>
            </w:r>
            <w:r w:rsidRPr="00A31DCB">
              <w:rPr>
                <w:b/>
                <w:bCs/>
                <w:color w:val="000000"/>
                <w:sz w:val="16"/>
                <w:szCs w:val="16"/>
                <w:lang w:eastAsia="hr-HR"/>
              </w:rPr>
              <w:br/>
              <w:t>(u EUR)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1DCB" w:rsidRPr="00A31DCB" w:rsidRDefault="00A31DCB" w:rsidP="00A31D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b/>
                <w:bCs/>
                <w:color w:val="000000"/>
                <w:sz w:val="16"/>
                <w:szCs w:val="16"/>
                <w:lang w:eastAsia="hr-HR"/>
              </w:rPr>
              <w:t>Namjena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Zadužnica, u vrijednosti 10% ugovora bez PDV-a, nije naplaćena, traje do 31.01.2025.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3.710,40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Održavanje BIS-a, IN2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Zadužnica, u vrijednosti 10% ugovora bez PDV-a, nije naplaćena, traje do 31.01.2025.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1.767,60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Održavanje PIS-a, IN2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13.03.2025.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19.355,65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Potrošni i ugradbeni materijal za invazivnu i intervencijsku kardiologiju, Mark Medical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10.03.2025.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3.044,64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Potrošni i ugradbeni materijal za invazivnu i intervencijsku kardiologiju, Sonimed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10.03.2025.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7.932,90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Potrošni i ugradbeni materijal za invazivnu i intervencijsku kardiologiju, Medic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10.03.2025.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8.318,20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Potrošni i ugradbeni materijal za invazivnu i intervencijsku kardiologiju, Bio Adria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10.03.2025.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5.128,75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Potrošni i ugradbeni materijal za invazivnu i intervencijsku kardiologiju, B. Braun Adria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10.03.2025.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9.099,80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Potrošni i ugradbeni materijal za invazivnu i intervencijsku kardiologiju, Kefo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10.03.2025.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6.045,58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Potrošni i ugradbeni materijal za invazivnu i intervencijsku kardiologiju, Pharm-lab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10.03.2025.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4.626,19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Potrošni i ugradbeni materijal za invazivnu i intervencijsku kardiologiju, Sonimed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10.03.2025.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2.737,00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Potrošni i ugradbeni materijal za invazivnu i intervencijsku kardiologiju, Iceberg International Trading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10.03.2025.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2.812,05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Potrošni i ugradbeni materijal za invazivnu i intervencijsku kardiologiju, Medical Intertrade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10.03.2025.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620,00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Potrošni i ugradbeni materijal za invazivnu i intervencijsku kardiologiju, Sanyko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10.03.2025.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7.415,30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Elektrostimulatori srca (pacemakeri), Bio Adria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10.03.2025.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7.232,93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Elektrostimulatori srca (pacemakeri), Sonimed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10.03.2025.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8.145,70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Elektrostimulatori srca (pacemakeri), Medic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10.03.2025.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4.733,00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Elektrostimulatori srca (pacemakeri), Pharm-lab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19.09.2024.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164.400,00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Magnetska rezonancija 3 T sa uređenjem prostora „ključ u ruke“, Eksa grupa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Uplata jamstva za uredno izvršenje ugovora na račun TTO, u vrijednosti 10% ugovora bez PDV-a, nije naplaćena, traje do 20.05.2025.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103,28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Nabava reagensa, DiaHem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20.05.2025.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738,73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Nabava reagensa, Biomax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20.05.2025.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971,00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Nabava reagensa, MES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23.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20.05.2025.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1.367,25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Nabava reagensa, Mark Medical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24.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20.05.2025.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1.191,47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Nabava reagensa, H.K.O.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25.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</w:t>
            </w:r>
            <w:r w:rsidRPr="00A31DCB">
              <w:rPr>
                <w:sz w:val="16"/>
                <w:szCs w:val="16"/>
                <w:lang w:eastAsia="hr-HR"/>
              </w:rPr>
              <w:lastRenderedPageBreak/>
              <w:t xml:space="preserve">ugovora bez PDV-a, nije naplaćena, traje do 20.05.2025.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lastRenderedPageBreak/>
              <w:t>1.488,20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Nabava reagensa, Medical intertrade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lastRenderedPageBreak/>
              <w:t>26.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02.06.2025.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2.517,38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Kontrastna sredstva, Phoenix farmacija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28.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28.05.2025.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6.248,57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Kontrastna sredstva, Medical intertrade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29.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Uplata jamstva za uredno izvršenje ugovora na račun TTO, u vrijednosti 10% ugovora bez PDV-a, nije naplaćena, traje do 02.06.2025.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238,35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Kontrastna sredstva, Biovit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30.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28.05.2025.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5.803,92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Kontrastna sredstva, Mark medical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31.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28.05.2025.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3.973,06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Kontrastna sredstva, Medika d.d.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32.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31.07.2025.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9.291,22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Lijekovi, Medika d.d.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33.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31.07.2025.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1.214,51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Lijekovi, Oktal pharma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34.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03.07.2025.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836,99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Skupi biološki lijekovi, Phoenix farmacija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35.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03.07.2025.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4.104,24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Skupi biološki lijekovi, Medika d.d.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36.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03.07.2025.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1.298,00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Skupi biološki lijekovi, Oktal pharma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37.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29.09.2025.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5.478,79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Sterilni setovi, Meditex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39.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28.10.2025.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3.062,28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Meso, Produkt komerc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40.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Uplata jamstva za uredno izvršenje ugovora na račun TTO, u vrijednosti 10% ugovora bez PDV-a, nije naplaćena, traje do 28.10.2025.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1.173,35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Meso, Vindija d.d.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41.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>Uplata jamstva za uredno izvršenje ugovora na račun TTO, u vrijednosti 10% ugovora bez PDV-a, nije naplaćena, traje do 09.09.2025.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3.353,34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Usluga osiguranja, Triglav osiguranje d.d.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42.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Zadužnica, u vrijednosti 10% ugovora bez PDV-a, nije naplaćena, traje do 01.11.2025.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16.100,00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Lož ulje, INA d.d.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43.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Bankovna garancija, u vrijednosti 10% ugovora bez PDV-a, nije naplaćena, traje do</w:t>
            </w:r>
            <w:r w:rsidRPr="00A31DCB">
              <w:rPr>
                <w:sz w:val="16"/>
                <w:szCs w:val="16"/>
                <w:lang w:eastAsia="hr-HR"/>
              </w:rPr>
              <w:t xml:space="preserve"> 25.03.2025.</w:t>
            </w:r>
            <w:r w:rsidRPr="00A31DCB">
              <w:rPr>
                <w:color w:val="FF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25.898,45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Sanacija fasade na zfradi Europa 2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44.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26.12.2025.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14.730,52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Reagensi uz najam uređaja, Medical intertrade d.o.o.</w:t>
            </w:r>
          </w:p>
        </w:tc>
      </w:tr>
      <w:tr w:rsidR="00A31DCB" w:rsidRPr="00A31DCB" w:rsidTr="00A31DCB">
        <w:trPr>
          <w:trHeight w:val="2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45.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CB" w:rsidRPr="00A31DCB" w:rsidRDefault="00A31DCB" w:rsidP="00A31DCB">
            <w:pPr>
              <w:rPr>
                <w:sz w:val="16"/>
                <w:szCs w:val="16"/>
                <w:lang w:eastAsia="hr-HR"/>
              </w:rPr>
            </w:pPr>
            <w:r w:rsidRPr="00A31DCB">
              <w:rPr>
                <w:sz w:val="16"/>
                <w:szCs w:val="16"/>
                <w:lang w:eastAsia="hr-HR"/>
              </w:rPr>
              <w:t xml:space="preserve">Bjanko zadužnica, u vrijednosti 10% ugovora bez PDV-a, nije naplaćena, traje do 31.12.2025.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14.185,80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Usluga čišćenja TWC, Usluge imperial d.o.o.</w:t>
            </w:r>
          </w:p>
        </w:tc>
      </w:tr>
    </w:tbl>
    <w:p w:rsidR="007669C3" w:rsidRDefault="007669C3" w:rsidP="00A622F3"/>
    <w:p w:rsidR="007669C3" w:rsidRDefault="007669C3" w:rsidP="007669C3">
      <w:pPr>
        <w:ind w:left="-1134"/>
      </w:pPr>
    </w:p>
    <w:p w:rsidR="007669C3" w:rsidRDefault="007669C3" w:rsidP="00A622F3"/>
    <w:p w:rsidR="00DF3E5C" w:rsidRDefault="00DF3E5C" w:rsidP="00A31DCB">
      <w:pPr>
        <w:jc w:val="center"/>
        <w:rPr>
          <w:b/>
          <w:bCs/>
          <w:color w:val="000000"/>
          <w:sz w:val="20"/>
          <w:szCs w:val="20"/>
          <w:lang w:eastAsia="hr-HR"/>
        </w:rPr>
      </w:pPr>
    </w:p>
    <w:p w:rsidR="00DF3E5C" w:rsidRDefault="00DF3E5C" w:rsidP="00A31DCB">
      <w:pPr>
        <w:jc w:val="center"/>
        <w:rPr>
          <w:b/>
          <w:bCs/>
          <w:color w:val="000000"/>
          <w:sz w:val="20"/>
          <w:szCs w:val="20"/>
          <w:lang w:eastAsia="hr-HR"/>
        </w:rPr>
      </w:pPr>
    </w:p>
    <w:p w:rsidR="00DF3E5C" w:rsidRDefault="00DF3E5C" w:rsidP="00A31DCB">
      <w:pPr>
        <w:jc w:val="center"/>
        <w:rPr>
          <w:b/>
          <w:bCs/>
          <w:color w:val="000000"/>
          <w:sz w:val="20"/>
          <w:szCs w:val="20"/>
          <w:lang w:eastAsia="hr-HR"/>
        </w:rPr>
      </w:pPr>
    </w:p>
    <w:p w:rsidR="00DF3E5C" w:rsidRDefault="00DF3E5C" w:rsidP="00A31DCB">
      <w:pPr>
        <w:jc w:val="center"/>
        <w:rPr>
          <w:b/>
          <w:bCs/>
          <w:color w:val="000000"/>
          <w:sz w:val="20"/>
          <w:szCs w:val="20"/>
          <w:lang w:eastAsia="hr-HR"/>
        </w:rPr>
      </w:pPr>
    </w:p>
    <w:p w:rsidR="00DF3E5C" w:rsidRDefault="00DF3E5C" w:rsidP="00A31DCB">
      <w:pPr>
        <w:jc w:val="center"/>
        <w:rPr>
          <w:b/>
          <w:bCs/>
          <w:color w:val="000000"/>
          <w:sz w:val="20"/>
          <w:szCs w:val="20"/>
          <w:lang w:eastAsia="hr-HR"/>
        </w:rPr>
      </w:pPr>
    </w:p>
    <w:p w:rsidR="00DF3E5C" w:rsidRDefault="00DF3E5C" w:rsidP="00A31DCB">
      <w:pPr>
        <w:jc w:val="center"/>
        <w:rPr>
          <w:b/>
          <w:bCs/>
          <w:color w:val="000000"/>
          <w:sz w:val="20"/>
          <w:szCs w:val="20"/>
          <w:lang w:eastAsia="hr-HR"/>
        </w:rPr>
      </w:pPr>
    </w:p>
    <w:p w:rsidR="00DF3E5C" w:rsidRDefault="00DF3E5C" w:rsidP="00A31DCB">
      <w:pPr>
        <w:jc w:val="center"/>
        <w:rPr>
          <w:b/>
          <w:bCs/>
          <w:color w:val="000000"/>
          <w:sz w:val="20"/>
          <w:szCs w:val="20"/>
          <w:lang w:eastAsia="hr-HR"/>
        </w:rPr>
      </w:pPr>
    </w:p>
    <w:p w:rsidR="00DF3E5C" w:rsidRDefault="00DF3E5C" w:rsidP="00A31DCB">
      <w:pPr>
        <w:jc w:val="center"/>
        <w:rPr>
          <w:b/>
          <w:bCs/>
          <w:color w:val="000000"/>
          <w:sz w:val="20"/>
          <w:szCs w:val="20"/>
          <w:lang w:eastAsia="hr-HR"/>
        </w:rPr>
      </w:pPr>
    </w:p>
    <w:p w:rsidR="00DF3E5C" w:rsidRDefault="00DF3E5C" w:rsidP="00A31DCB">
      <w:pPr>
        <w:jc w:val="center"/>
        <w:rPr>
          <w:b/>
          <w:bCs/>
          <w:color w:val="000000"/>
          <w:sz w:val="20"/>
          <w:szCs w:val="20"/>
          <w:lang w:eastAsia="hr-HR"/>
        </w:rPr>
      </w:pPr>
    </w:p>
    <w:p w:rsidR="00DF3E5C" w:rsidRDefault="00DF3E5C" w:rsidP="00A31DCB">
      <w:pPr>
        <w:jc w:val="center"/>
        <w:rPr>
          <w:b/>
          <w:bCs/>
          <w:color w:val="000000"/>
          <w:sz w:val="20"/>
          <w:szCs w:val="20"/>
          <w:lang w:eastAsia="hr-HR"/>
        </w:rPr>
      </w:pPr>
    </w:p>
    <w:p w:rsidR="00DF3E5C" w:rsidRDefault="00DF3E5C" w:rsidP="00A31DCB">
      <w:pPr>
        <w:jc w:val="center"/>
        <w:rPr>
          <w:b/>
          <w:bCs/>
          <w:color w:val="000000"/>
          <w:sz w:val="20"/>
          <w:szCs w:val="20"/>
          <w:lang w:eastAsia="hr-HR"/>
        </w:rPr>
      </w:pPr>
    </w:p>
    <w:p w:rsidR="00DF3E5C" w:rsidRDefault="00DF3E5C" w:rsidP="00A31DCB">
      <w:pPr>
        <w:jc w:val="center"/>
        <w:rPr>
          <w:b/>
          <w:bCs/>
          <w:color w:val="000000"/>
          <w:sz w:val="20"/>
          <w:szCs w:val="20"/>
          <w:lang w:eastAsia="hr-HR"/>
        </w:rPr>
      </w:pPr>
    </w:p>
    <w:p w:rsidR="00DF3E5C" w:rsidRDefault="00DF3E5C" w:rsidP="00A31DCB">
      <w:pPr>
        <w:jc w:val="center"/>
        <w:rPr>
          <w:b/>
          <w:bCs/>
          <w:color w:val="000000"/>
          <w:sz w:val="20"/>
          <w:szCs w:val="20"/>
          <w:lang w:eastAsia="hr-HR"/>
        </w:rPr>
      </w:pPr>
    </w:p>
    <w:p w:rsidR="00DF3E5C" w:rsidRDefault="00DF3E5C" w:rsidP="00A31DCB">
      <w:pPr>
        <w:jc w:val="center"/>
        <w:rPr>
          <w:b/>
          <w:bCs/>
          <w:color w:val="000000"/>
          <w:sz w:val="20"/>
          <w:szCs w:val="20"/>
          <w:lang w:eastAsia="hr-HR"/>
        </w:rPr>
      </w:pPr>
    </w:p>
    <w:p w:rsidR="00A31DCB" w:rsidRDefault="00A31DCB" w:rsidP="00A31DCB">
      <w:pPr>
        <w:jc w:val="center"/>
        <w:rPr>
          <w:b/>
          <w:bCs/>
          <w:color w:val="000000"/>
          <w:sz w:val="20"/>
          <w:szCs w:val="20"/>
          <w:lang w:eastAsia="hr-HR"/>
        </w:rPr>
      </w:pPr>
      <w:r w:rsidRPr="00A31DCB">
        <w:rPr>
          <w:b/>
          <w:bCs/>
          <w:color w:val="000000"/>
          <w:sz w:val="20"/>
          <w:szCs w:val="20"/>
          <w:lang w:eastAsia="hr-HR"/>
        </w:rPr>
        <w:t xml:space="preserve">Popis ugovornih odnosa i slično koji uz ispunjenje određenih uvjeta mogu postati obveza, </w:t>
      </w:r>
    </w:p>
    <w:p w:rsidR="00A31DCB" w:rsidRPr="00A31DCB" w:rsidRDefault="00A31DCB" w:rsidP="00A31DCB">
      <w:pPr>
        <w:jc w:val="center"/>
        <w:rPr>
          <w:b/>
          <w:bCs/>
          <w:color w:val="000000"/>
          <w:sz w:val="20"/>
          <w:szCs w:val="20"/>
          <w:lang w:eastAsia="hr-HR"/>
        </w:rPr>
      </w:pPr>
      <w:r w:rsidRPr="00A31DCB">
        <w:rPr>
          <w:b/>
          <w:bCs/>
          <w:color w:val="000000"/>
          <w:sz w:val="20"/>
          <w:szCs w:val="20"/>
          <w:lang w:eastAsia="hr-HR"/>
        </w:rPr>
        <w:t>na dan 31. prosinca 2024. godine</w:t>
      </w:r>
    </w:p>
    <w:p w:rsidR="007669C3" w:rsidRDefault="007669C3" w:rsidP="00A622F3"/>
    <w:p w:rsidR="007669C3" w:rsidRDefault="007669C3" w:rsidP="00A622F3"/>
    <w:p w:rsidR="00A31DCB" w:rsidRDefault="00A31DCB" w:rsidP="00A622F3"/>
    <w:tbl>
      <w:tblPr>
        <w:tblW w:w="10220" w:type="dxa"/>
        <w:tblInd w:w="94" w:type="dxa"/>
        <w:tblLook w:val="04A0"/>
      </w:tblPr>
      <w:tblGrid>
        <w:gridCol w:w="537"/>
        <w:gridCol w:w="3613"/>
        <w:gridCol w:w="1534"/>
        <w:gridCol w:w="4536"/>
      </w:tblGrid>
      <w:tr w:rsidR="00A31DCB" w:rsidRPr="00A31DCB" w:rsidTr="00A31DCB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1DCB" w:rsidRPr="00A31DCB" w:rsidRDefault="00A31DCB" w:rsidP="00A31D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b/>
                <w:bCs/>
                <w:color w:val="000000"/>
                <w:sz w:val="16"/>
                <w:szCs w:val="16"/>
                <w:lang w:eastAsia="hr-HR"/>
              </w:rPr>
              <w:t>R.b.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1DCB" w:rsidRPr="00A31DCB" w:rsidRDefault="00A31DCB" w:rsidP="00A31D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b/>
                <w:bCs/>
                <w:color w:val="000000"/>
                <w:sz w:val="16"/>
                <w:szCs w:val="16"/>
                <w:lang w:eastAsia="hr-HR"/>
              </w:rPr>
              <w:t>Vrsta jamstva / instrumenta osiguranja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1DCB" w:rsidRPr="00A31DCB" w:rsidRDefault="00A31DCB" w:rsidP="00A31D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b/>
                <w:bCs/>
                <w:color w:val="000000"/>
                <w:sz w:val="16"/>
                <w:szCs w:val="16"/>
                <w:lang w:eastAsia="hr-HR"/>
              </w:rPr>
              <w:t xml:space="preserve">Iznos </w:t>
            </w:r>
            <w:r w:rsidRPr="00A31DCB">
              <w:rPr>
                <w:b/>
                <w:bCs/>
                <w:color w:val="000000"/>
                <w:sz w:val="16"/>
                <w:szCs w:val="16"/>
                <w:lang w:eastAsia="hr-HR"/>
              </w:rPr>
              <w:br/>
              <w:t>(u EUR 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1DCB" w:rsidRPr="00A31DCB" w:rsidRDefault="00A31DCB" w:rsidP="00A31D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b/>
                <w:bCs/>
                <w:color w:val="000000"/>
                <w:sz w:val="16"/>
                <w:szCs w:val="16"/>
                <w:lang w:eastAsia="hr-HR"/>
              </w:rPr>
              <w:t>Namjena</w:t>
            </w:r>
          </w:p>
        </w:tc>
      </w:tr>
      <w:tr w:rsidR="00A31DCB" w:rsidRPr="00A31DCB" w:rsidTr="00A31DCB">
        <w:trPr>
          <w:trHeight w:val="28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696.628,84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osiguranje po dugoročnom kreditu kod PBZ</w:t>
            </w:r>
          </w:p>
        </w:tc>
      </w:tr>
      <w:tr w:rsidR="00A31DCB" w:rsidRPr="00A31DCB" w:rsidTr="00A31DCB">
        <w:trPr>
          <w:trHeight w:val="28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28.956,60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Grad Opatija - zakup poslovnog prostora</w:t>
            </w:r>
          </w:p>
        </w:tc>
      </w:tr>
      <w:tr w:rsidR="00A31DCB" w:rsidRPr="00A31DCB" w:rsidTr="00A31DCB">
        <w:trPr>
          <w:trHeight w:val="28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Zadužnica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CB" w:rsidRPr="00A31DCB" w:rsidRDefault="00A31DCB" w:rsidP="00A31DCB">
            <w:pPr>
              <w:jc w:val="right"/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2.055.000,00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CB" w:rsidRPr="00A31DCB" w:rsidRDefault="00A31DCB" w:rsidP="00A31DCB">
            <w:pPr>
              <w:rPr>
                <w:color w:val="000000"/>
                <w:sz w:val="16"/>
                <w:szCs w:val="16"/>
                <w:lang w:eastAsia="hr-HR"/>
              </w:rPr>
            </w:pPr>
            <w:r w:rsidRPr="00A31DCB">
              <w:rPr>
                <w:color w:val="000000"/>
                <w:sz w:val="16"/>
                <w:szCs w:val="16"/>
                <w:lang w:eastAsia="hr-HR"/>
              </w:rPr>
              <w:t>osiguranje po dugoročnom kreditu kod PBZ</w:t>
            </w:r>
          </w:p>
        </w:tc>
      </w:tr>
    </w:tbl>
    <w:p w:rsidR="00A31DCB" w:rsidRDefault="00A31DCB" w:rsidP="00A622F3"/>
    <w:p w:rsidR="00A31DCB" w:rsidRDefault="00A31DCB" w:rsidP="00A622F3"/>
    <w:p w:rsidR="00DF3E5C" w:rsidRDefault="00DF3E5C" w:rsidP="0064642A">
      <w:pPr>
        <w:jc w:val="center"/>
        <w:rPr>
          <w:b/>
          <w:bCs/>
          <w:color w:val="000000"/>
          <w:sz w:val="20"/>
          <w:szCs w:val="20"/>
          <w:lang w:eastAsia="hr-HR"/>
        </w:rPr>
      </w:pPr>
    </w:p>
    <w:p w:rsidR="0064642A" w:rsidRPr="0064642A" w:rsidRDefault="0064642A" w:rsidP="0064642A">
      <w:pPr>
        <w:jc w:val="center"/>
        <w:rPr>
          <w:b/>
          <w:bCs/>
          <w:color w:val="000000"/>
          <w:sz w:val="20"/>
          <w:szCs w:val="20"/>
          <w:lang w:eastAsia="hr-HR"/>
        </w:rPr>
      </w:pPr>
      <w:r w:rsidRPr="0064642A">
        <w:rPr>
          <w:b/>
          <w:bCs/>
          <w:color w:val="000000"/>
          <w:sz w:val="20"/>
          <w:szCs w:val="20"/>
          <w:lang w:eastAsia="hr-HR"/>
        </w:rPr>
        <w:t>Popis sudskih sporova u tijeku na dan 31. prosinca 2024. godine</w:t>
      </w:r>
    </w:p>
    <w:p w:rsidR="00A31DCB" w:rsidRDefault="00A31DCB" w:rsidP="00A622F3"/>
    <w:p w:rsidR="00A31DCB" w:rsidRDefault="00A31DCB" w:rsidP="00A622F3"/>
    <w:tbl>
      <w:tblPr>
        <w:tblW w:w="10589" w:type="dxa"/>
        <w:tblInd w:w="93" w:type="dxa"/>
        <w:tblLook w:val="04A0"/>
      </w:tblPr>
      <w:tblGrid>
        <w:gridCol w:w="536"/>
        <w:gridCol w:w="1572"/>
        <w:gridCol w:w="3934"/>
        <w:gridCol w:w="3244"/>
        <w:gridCol w:w="1303"/>
      </w:tblGrid>
      <w:tr w:rsidR="0064642A" w:rsidRPr="0064642A" w:rsidTr="00A06424">
        <w:trPr>
          <w:trHeight w:val="5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642A" w:rsidRPr="0064642A" w:rsidRDefault="0064642A" w:rsidP="0064642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4642A">
              <w:rPr>
                <w:b/>
                <w:bCs/>
                <w:color w:val="000000"/>
                <w:sz w:val="18"/>
                <w:szCs w:val="18"/>
                <w:lang w:eastAsia="hr-HR"/>
              </w:rPr>
              <w:t>R.b.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642A" w:rsidRPr="0064642A" w:rsidRDefault="0064642A" w:rsidP="0064642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4642A">
              <w:rPr>
                <w:b/>
                <w:bCs/>
                <w:color w:val="000000"/>
                <w:sz w:val="18"/>
                <w:szCs w:val="18"/>
                <w:lang w:eastAsia="hr-HR"/>
              </w:rPr>
              <w:t>Tužitelj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642A" w:rsidRPr="0064642A" w:rsidRDefault="0064642A" w:rsidP="0064642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4642A">
              <w:rPr>
                <w:b/>
                <w:bCs/>
                <w:color w:val="000000"/>
                <w:sz w:val="18"/>
                <w:szCs w:val="18"/>
                <w:lang w:eastAsia="hr-HR"/>
              </w:rPr>
              <w:t>Sažeti opis prirode spora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642A" w:rsidRPr="0064642A" w:rsidRDefault="0064642A" w:rsidP="0064642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4642A">
              <w:rPr>
                <w:b/>
                <w:bCs/>
                <w:color w:val="000000"/>
                <w:sz w:val="18"/>
                <w:szCs w:val="18"/>
                <w:lang w:eastAsia="hr-HR"/>
              </w:rPr>
              <w:t xml:space="preserve">Procjena financijskog učinka koji može proisteći iz sudskog spora kao obveza ili imovina </w:t>
            </w:r>
            <w:r w:rsidRPr="0064642A">
              <w:rPr>
                <w:b/>
                <w:bCs/>
                <w:color w:val="000000"/>
                <w:sz w:val="18"/>
                <w:szCs w:val="18"/>
                <w:lang w:eastAsia="hr-HR"/>
              </w:rPr>
              <w:br/>
              <w:t>(u EUR)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642A" w:rsidRPr="0064642A" w:rsidRDefault="0064642A" w:rsidP="0064642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4642A">
              <w:rPr>
                <w:b/>
                <w:bCs/>
                <w:color w:val="000000"/>
                <w:sz w:val="18"/>
                <w:szCs w:val="18"/>
                <w:lang w:eastAsia="hr-HR"/>
              </w:rPr>
              <w:t>Početak sudskog spora</w:t>
            </w:r>
          </w:p>
        </w:tc>
      </w:tr>
      <w:tr w:rsidR="0064642A" w:rsidRPr="0064642A" w:rsidTr="00A06424">
        <w:trPr>
          <w:trHeight w:val="5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2A" w:rsidRPr="0064642A" w:rsidRDefault="00A06424" w:rsidP="0064642A">
            <w:pPr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1</w:t>
            </w:r>
            <w:r w:rsidR="0064642A" w:rsidRPr="0064642A">
              <w:rPr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2A" w:rsidRPr="0064642A" w:rsidRDefault="0064642A" w:rsidP="0064642A">
            <w:pPr>
              <w:rPr>
                <w:color w:val="000000"/>
                <w:sz w:val="18"/>
                <w:szCs w:val="18"/>
                <w:lang w:eastAsia="hr-HR"/>
              </w:rPr>
            </w:pPr>
            <w:r w:rsidRPr="0064642A">
              <w:rPr>
                <w:color w:val="000000"/>
                <w:sz w:val="18"/>
                <w:szCs w:val="18"/>
                <w:lang w:eastAsia="hr-HR"/>
              </w:rPr>
              <w:t>Državni inspektorat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2A" w:rsidRPr="0064642A" w:rsidRDefault="0064642A" w:rsidP="0064642A">
            <w:pPr>
              <w:rPr>
                <w:color w:val="000000"/>
                <w:sz w:val="18"/>
                <w:szCs w:val="18"/>
                <w:lang w:eastAsia="hr-HR"/>
              </w:rPr>
            </w:pPr>
            <w:r w:rsidRPr="0064642A">
              <w:rPr>
                <w:color w:val="000000"/>
                <w:sz w:val="18"/>
                <w:szCs w:val="18"/>
                <w:lang w:eastAsia="hr-HR"/>
              </w:rPr>
              <w:t>prekršaj iz članka 229. stavka 1. i stavka 2. Zakona o radu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2A" w:rsidRPr="0064642A" w:rsidRDefault="0064642A" w:rsidP="0064642A">
            <w:pPr>
              <w:rPr>
                <w:color w:val="000000"/>
                <w:sz w:val="18"/>
                <w:szCs w:val="18"/>
                <w:lang w:eastAsia="hr-HR"/>
              </w:rPr>
            </w:pPr>
            <w:r w:rsidRPr="0064642A">
              <w:rPr>
                <w:color w:val="000000"/>
                <w:sz w:val="18"/>
                <w:szCs w:val="18"/>
                <w:lang w:eastAsia="hr-HR"/>
              </w:rPr>
              <w:t>iznos se određuje sukladno Prekršajnom zakonu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2A" w:rsidRPr="0064642A" w:rsidRDefault="0064642A" w:rsidP="0064642A">
            <w:pPr>
              <w:rPr>
                <w:color w:val="000000"/>
                <w:sz w:val="18"/>
                <w:szCs w:val="18"/>
                <w:lang w:eastAsia="hr-HR"/>
              </w:rPr>
            </w:pPr>
            <w:r w:rsidRPr="0064642A">
              <w:rPr>
                <w:color w:val="000000"/>
                <w:sz w:val="18"/>
                <w:szCs w:val="18"/>
                <w:lang w:eastAsia="hr-HR"/>
              </w:rPr>
              <w:t>14.10.2024.</w:t>
            </w:r>
          </w:p>
        </w:tc>
      </w:tr>
      <w:tr w:rsidR="0064642A" w:rsidRPr="0064642A" w:rsidTr="00A06424">
        <w:trPr>
          <w:trHeight w:val="5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2A" w:rsidRPr="0064642A" w:rsidRDefault="00A06424" w:rsidP="0064642A">
            <w:pPr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2</w:t>
            </w:r>
            <w:r w:rsidR="0064642A" w:rsidRPr="0064642A">
              <w:rPr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2A" w:rsidRPr="0064642A" w:rsidRDefault="0064642A" w:rsidP="0064642A">
            <w:pPr>
              <w:rPr>
                <w:color w:val="000000"/>
                <w:sz w:val="18"/>
                <w:szCs w:val="18"/>
                <w:lang w:eastAsia="hr-HR"/>
              </w:rPr>
            </w:pPr>
            <w:r w:rsidRPr="0064642A">
              <w:rPr>
                <w:color w:val="000000"/>
                <w:sz w:val="18"/>
                <w:szCs w:val="18"/>
                <w:lang w:eastAsia="hr-HR"/>
              </w:rPr>
              <w:t>Državni inspektorat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2A" w:rsidRPr="0064642A" w:rsidRDefault="0064642A" w:rsidP="0064642A">
            <w:pPr>
              <w:rPr>
                <w:color w:val="000000"/>
                <w:sz w:val="18"/>
                <w:szCs w:val="18"/>
                <w:lang w:eastAsia="hr-HR"/>
              </w:rPr>
            </w:pPr>
            <w:r w:rsidRPr="0064642A">
              <w:rPr>
                <w:color w:val="000000"/>
                <w:sz w:val="18"/>
                <w:szCs w:val="18"/>
                <w:lang w:eastAsia="hr-HR"/>
              </w:rPr>
              <w:t>prekršaj iz članka 228. stavka 1. točke 16. Zakona o radu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2A" w:rsidRPr="0064642A" w:rsidRDefault="0064642A" w:rsidP="0064642A">
            <w:pPr>
              <w:rPr>
                <w:color w:val="000000"/>
                <w:sz w:val="18"/>
                <w:szCs w:val="18"/>
                <w:lang w:eastAsia="hr-HR"/>
              </w:rPr>
            </w:pPr>
            <w:r w:rsidRPr="0064642A">
              <w:rPr>
                <w:color w:val="000000"/>
                <w:sz w:val="18"/>
                <w:szCs w:val="18"/>
                <w:lang w:eastAsia="hr-HR"/>
              </w:rPr>
              <w:t>iznos se određuje sukladno Prekršajnom zakonu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42A" w:rsidRPr="0064642A" w:rsidRDefault="0064642A" w:rsidP="0064642A">
            <w:pPr>
              <w:rPr>
                <w:color w:val="000000"/>
                <w:sz w:val="18"/>
                <w:szCs w:val="18"/>
                <w:lang w:eastAsia="hr-HR"/>
              </w:rPr>
            </w:pPr>
            <w:r w:rsidRPr="0064642A">
              <w:rPr>
                <w:color w:val="000000"/>
                <w:sz w:val="18"/>
                <w:szCs w:val="18"/>
                <w:lang w:eastAsia="hr-HR"/>
              </w:rPr>
              <w:t>14.10.2024.</w:t>
            </w:r>
          </w:p>
        </w:tc>
      </w:tr>
    </w:tbl>
    <w:p w:rsidR="00A31DCB" w:rsidRDefault="00A31DCB" w:rsidP="00A622F3"/>
    <w:p w:rsidR="00A31DCB" w:rsidRDefault="00A31DCB" w:rsidP="00A622F3"/>
    <w:p w:rsidR="00A31DCB" w:rsidRDefault="00A31DCB" w:rsidP="00A622F3"/>
    <w:p w:rsidR="00A31DCB" w:rsidRDefault="00A31DCB" w:rsidP="00A622F3"/>
    <w:p w:rsidR="00F949D0" w:rsidRDefault="00F949D0" w:rsidP="00A622F3"/>
    <w:p w:rsidR="00DF3E5C" w:rsidRDefault="00DF3E5C" w:rsidP="00A622F3"/>
    <w:p w:rsidR="00DF3E5C" w:rsidRDefault="00DF3E5C" w:rsidP="009B336A">
      <w:pPr>
        <w:ind w:left="360"/>
        <w:jc w:val="both"/>
        <w:rPr>
          <w:b/>
          <w:u w:val="single"/>
        </w:rPr>
      </w:pPr>
    </w:p>
    <w:p w:rsidR="009B336A" w:rsidRPr="002E62A6" w:rsidRDefault="009B336A" w:rsidP="009B336A">
      <w:pPr>
        <w:ind w:left="360"/>
        <w:jc w:val="both"/>
        <w:rPr>
          <w:b/>
          <w:u w:val="single"/>
        </w:rPr>
      </w:pPr>
      <w:r w:rsidRPr="002E62A6">
        <w:rPr>
          <w:b/>
          <w:u w:val="single"/>
        </w:rPr>
        <w:t>BILJEŠKE UZ OBRAZAC     -      P-VRIO na dan 31. prosinca 202</w:t>
      </w:r>
      <w:r w:rsidR="00DC4020">
        <w:rPr>
          <w:b/>
          <w:u w:val="single"/>
        </w:rPr>
        <w:t>4</w:t>
      </w:r>
      <w:r w:rsidRPr="002E62A6">
        <w:rPr>
          <w:b/>
          <w:u w:val="single"/>
        </w:rPr>
        <w:t>.god.</w:t>
      </w:r>
    </w:p>
    <w:p w:rsidR="009B336A" w:rsidRPr="002E62A6" w:rsidRDefault="009B336A" w:rsidP="009B336A">
      <w:pPr>
        <w:ind w:left="360"/>
        <w:jc w:val="both"/>
      </w:pPr>
    </w:p>
    <w:p w:rsidR="009B336A" w:rsidRPr="002E62A6" w:rsidRDefault="00DF3E5C" w:rsidP="00075FF0">
      <w:pPr>
        <w:ind w:left="360"/>
      </w:pPr>
      <w:r>
        <w:tab/>
      </w:r>
      <w:r w:rsidR="009B336A" w:rsidRPr="002E62A6">
        <w:t xml:space="preserve">Smanjenje </w:t>
      </w:r>
      <w:r w:rsidR="00075FF0">
        <w:t xml:space="preserve">na poziciji P018 </w:t>
      </w:r>
      <w:r w:rsidR="009B336A" w:rsidRPr="002E62A6">
        <w:t xml:space="preserve">u iznosu od </w:t>
      </w:r>
      <w:r w:rsidR="00075FF0">
        <w:t>2.604,52</w:t>
      </w:r>
      <w:r w:rsidR="007B589C">
        <w:t xml:space="preserve"> €</w:t>
      </w:r>
      <w:r w:rsidR="009B336A" w:rsidRPr="002E62A6">
        <w:t xml:space="preserve"> odnosi se na</w:t>
      </w:r>
      <w:r w:rsidR="00E93F3A">
        <w:t xml:space="preserve"> </w:t>
      </w:r>
      <w:r w:rsidR="00417EE0" w:rsidRPr="002E62A6">
        <w:t>razlike od neamortizirane vrijednosti osnovnih sredstava</w:t>
      </w:r>
      <w:r w:rsidR="00417EE0">
        <w:t xml:space="preserve"> - isknjiženje dugotrajne imovine temeljem Odluke o rashodovanju nefinancijske proizvedene dugotrajne imovine </w:t>
      </w:r>
      <w:r w:rsidR="00075FF0">
        <w:t xml:space="preserve">. Smanjenje na poziciji P021 u iznosu 115.166,06 € odnosi se na dodatna ulaganja na zgradi Fizijatrije </w:t>
      </w:r>
      <w:r w:rsidR="004E3EDD">
        <w:t xml:space="preserve">- </w:t>
      </w:r>
      <w:r w:rsidR="00A63979">
        <w:t>energetsk</w:t>
      </w:r>
      <w:r w:rsidR="004E3EDD">
        <w:t>a</w:t>
      </w:r>
      <w:r w:rsidR="00A63979">
        <w:t xml:space="preserve"> obnov</w:t>
      </w:r>
      <w:r w:rsidR="004E3EDD">
        <w:t>a</w:t>
      </w:r>
      <w:r w:rsidR="00A63979">
        <w:t xml:space="preserve"> zgrad</w:t>
      </w:r>
      <w:r w:rsidR="004E3EDD">
        <w:t>e</w:t>
      </w:r>
      <w:r w:rsidR="00A63979">
        <w:t xml:space="preserve"> </w:t>
      </w:r>
      <w:r w:rsidR="00075FF0">
        <w:t xml:space="preserve">a koja je u vlasništvu  Primorsko-goranske županije.  </w:t>
      </w:r>
      <w:r w:rsidR="006776E3">
        <w:t>Sukladno Odluci o otpisu</w:t>
      </w:r>
      <w:r w:rsidR="00075FF0" w:rsidRPr="00417EE0">
        <w:t xml:space="preserve"> </w:t>
      </w:r>
      <w:r w:rsidR="009B336A" w:rsidRPr="006776E3">
        <w:t>nenaplativih potraživanja</w:t>
      </w:r>
      <w:r w:rsidR="006776E3">
        <w:t xml:space="preserve"> na poziciji P0</w:t>
      </w:r>
      <w:r w:rsidR="00F949D0">
        <w:t>29</w:t>
      </w:r>
      <w:r w:rsidR="006776E3">
        <w:t xml:space="preserve"> evidentirano je smanjenje u iznosu od 965,91 €</w:t>
      </w:r>
      <w:r w:rsidR="009B336A" w:rsidRPr="006776E3">
        <w:t xml:space="preserve"> .</w:t>
      </w:r>
    </w:p>
    <w:p w:rsidR="009B336A" w:rsidRPr="002E62A6" w:rsidRDefault="009B336A" w:rsidP="009B336A">
      <w:pPr>
        <w:ind w:left="360"/>
        <w:jc w:val="both"/>
      </w:pPr>
    </w:p>
    <w:p w:rsidR="007301D6" w:rsidRDefault="007301D6" w:rsidP="009174C5">
      <w:pPr>
        <w:ind w:left="360"/>
        <w:jc w:val="both"/>
      </w:pPr>
    </w:p>
    <w:p w:rsidR="00DF3E5C" w:rsidRDefault="00DF3E5C" w:rsidP="009174C5">
      <w:pPr>
        <w:ind w:left="360"/>
        <w:jc w:val="both"/>
      </w:pPr>
    </w:p>
    <w:p w:rsidR="00DF3E5C" w:rsidRDefault="00DF3E5C" w:rsidP="009174C5">
      <w:pPr>
        <w:ind w:left="360"/>
        <w:jc w:val="both"/>
      </w:pPr>
    </w:p>
    <w:p w:rsidR="00DF3E5C" w:rsidRDefault="00DF3E5C" w:rsidP="009174C5">
      <w:pPr>
        <w:ind w:left="360"/>
        <w:jc w:val="both"/>
      </w:pPr>
    </w:p>
    <w:p w:rsidR="00DF3E5C" w:rsidRDefault="00DF3E5C" w:rsidP="009174C5">
      <w:pPr>
        <w:ind w:left="360"/>
        <w:jc w:val="both"/>
      </w:pPr>
    </w:p>
    <w:p w:rsidR="00DF3E5C" w:rsidRDefault="00DF3E5C" w:rsidP="009174C5">
      <w:pPr>
        <w:ind w:left="360"/>
        <w:jc w:val="both"/>
      </w:pPr>
    </w:p>
    <w:p w:rsidR="00DF3E5C" w:rsidRDefault="00DF3E5C" w:rsidP="009174C5">
      <w:pPr>
        <w:ind w:left="360"/>
        <w:jc w:val="both"/>
      </w:pPr>
    </w:p>
    <w:p w:rsidR="00DF3E5C" w:rsidRDefault="00DF3E5C" w:rsidP="009174C5">
      <w:pPr>
        <w:ind w:left="360"/>
        <w:jc w:val="both"/>
      </w:pPr>
    </w:p>
    <w:p w:rsidR="00DF3E5C" w:rsidRDefault="00DF3E5C" w:rsidP="009174C5">
      <w:pPr>
        <w:ind w:left="360"/>
        <w:jc w:val="both"/>
      </w:pPr>
    </w:p>
    <w:p w:rsidR="00DF3E5C" w:rsidRDefault="00DF3E5C" w:rsidP="009174C5">
      <w:pPr>
        <w:ind w:left="360"/>
        <w:jc w:val="both"/>
      </w:pPr>
    </w:p>
    <w:p w:rsidR="00DF3E5C" w:rsidRDefault="00DF3E5C" w:rsidP="009174C5">
      <w:pPr>
        <w:ind w:left="360"/>
        <w:jc w:val="both"/>
      </w:pPr>
    </w:p>
    <w:p w:rsidR="00DF3E5C" w:rsidRDefault="00DF3E5C" w:rsidP="009174C5">
      <w:pPr>
        <w:ind w:left="360"/>
        <w:jc w:val="both"/>
      </w:pPr>
    </w:p>
    <w:p w:rsidR="00DF3E5C" w:rsidRDefault="00DF3E5C" w:rsidP="009174C5">
      <w:pPr>
        <w:ind w:left="360"/>
        <w:jc w:val="both"/>
      </w:pPr>
    </w:p>
    <w:p w:rsidR="00DF3E5C" w:rsidRDefault="00DF3E5C" w:rsidP="009174C5">
      <w:pPr>
        <w:ind w:left="360"/>
        <w:jc w:val="both"/>
      </w:pPr>
    </w:p>
    <w:p w:rsidR="00DF3E5C" w:rsidRDefault="00DF3E5C" w:rsidP="009174C5">
      <w:pPr>
        <w:ind w:left="360"/>
        <w:jc w:val="both"/>
      </w:pPr>
    </w:p>
    <w:p w:rsidR="009B336A" w:rsidRPr="002E62A6" w:rsidRDefault="009B336A" w:rsidP="009B336A">
      <w:pPr>
        <w:ind w:left="360"/>
        <w:jc w:val="both"/>
        <w:rPr>
          <w:b/>
          <w:u w:val="single"/>
        </w:rPr>
      </w:pPr>
      <w:r w:rsidRPr="002E62A6">
        <w:rPr>
          <w:b/>
          <w:u w:val="single"/>
        </w:rPr>
        <w:lastRenderedPageBreak/>
        <w:t>BILJEŠKE UZ OBRAZAC     -      OBVEZE na dan 31. prosinca 202</w:t>
      </w:r>
      <w:r w:rsidR="004879D7">
        <w:rPr>
          <w:b/>
          <w:u w:val="single"/>
        </w:rPr>
        <w:t>4</w:t>
      </w:r>
      <w:r w:rsidRPr="002E62A6">
        <w:rPr>
          <w:b/>
          <w:u w:val="single"/>
        </w:rPr>
        <w:t>.god.</w:t>
      </w:r>
    </w:p>
    <w:p w:rsidR="009B336A" w:rsidRPr="002E62A6" w:rsidRDefault="009B336A" w:rsidP="009B336A">
      <w:pPr>
        <w:ind w:left="360"/>
        <w:jc w:val="both"/>
        <w:rPr>
          <w:b/>
          <w:u w:val="single"/>
        </w:rPr>
      </w:pPr>
    </w:p>
    <w:p w:rsidR="009B336A" w:rsidRPr="002E62A6" w:rsidRDefault="009B336A" w:rsidP="009B336A"/>
    <w:p w:rsidR="009B336A" w:rsidRPr="002E62A6" w:rsidRDefault="009B336A" w:rsidP="009B336A">
      <w:r w:rsidRPr="002E62A6">
        <w:t xml:space="preserve">V006 -  Stanje obveza na kraju izvještajnog razdoblja </w:t>
      </w:r>
      <w:r w:rsidR="004879D7" w:rsidRPr="004879D7">
        <w:rPr>
          <w:b/>
        </w:rPr>
        <w:t>3.47</w:t>
      </w:r>
      <w:r w:rsidR="00FF6B98">
        <w:rPr>
          <w:b/>
        </w:rPr>
        <w:t>6</w:t>
      </w:r>
      <w:r w:rsidR="004879D7" w:rsidRPr="004879D7">
        <w:rPr>
          <w:b/>
        </w:rPr>
        <w:t>.4</w:t>
      </w:r>
      <w:r w:rsidR="00FF6B98">
        <w:rPr>
          <w:b/>
        </w:rPr>
        <w:t>89</w:t>
      </w:r>
      <w:r w:rsidR="004879D7" w:rsidRPr="004879D7">
        <w:rPr>
          <w:b/>
        </w:rPr>
        <w:t>,</w:t>
      </w:r>
      <w:r w:rsidR="00FF6B98">
        <w:rPr>
          <w:b/>
        </w:rPr>
        <w:t>9</w:t>
      </w:r>
      <w:r w:rsidR="004879D7" w:rsidRPr="004879D7">
        <w:rPr>
          <w:b/>
        </w:rPr>
        <w:t>0</w:t>
      </w:r>
      <w:r w:rsidR="00C05564">
        <w:rPr>
          <w:b/>
        </w:rPr>
        <w:t xml:space="preserve"> €</w:t>
      </w:r>
      <w:r w:rsidRPr="002E62A6">
        <w:t>, odnosi se na :</w:t>
      </w:r>
    </w:p>
    <w:p w:rsidR="00200EEE" w:rsidRPr="002E62A6" w:rsidRDefault="00200EEE" w:rsidP="009B336A"/>
    <w:p w:rsidR="009B336A" w:rsidRPr="002E62A6" w:rsidRDefault="009B336A" w:rsidP="009B336A"/>
    <w:p w:rsidR="009B336A" w:rsidRDefault="00CD6D51" w:rsidP="009B336A">
      <w:pPr>
        <w:rPr>
          <w:b/>
        </w:rPr>
      </w:pPr>
      <w:r w:rsidRPr="002E62A6">
        <w:t>V007</w:t>
      </w:r>
      <w:r w:rsidR="009B336A" w:rsidRPr="002E62A6">
        <w:t xml:space="preserve"> - </w:t>
      </w:r>
      <w:r w:rsidR="009B336A" w:rsidRPr="002E62A6">
        <w:rPr>
          <w:b/>
        </w:rPr>
        <w:t xml:space="preserve">Dospjele obveze </w:t>
      </w:r>
      <w:r w:rsidRPr="002E62A6">
        <w:rPr>
          <w:b/>
        </w:rPr>
        <w:t xml:space="preserve">    </w:t>
      </w:r>
      <w:r w:rsidR="004879D7">
        <w:rPr>
          <w:b/>
        </w:rPr>
        <w:t>8</w:t>
      </w:r>
      <w:r w:rsidR="0006589A">
        <w:rPr>
          <w:b/>
        </w:rPr>
        <w:t>1</w:t>
      </w:r>
      <w:r w:rsidR="004879D7">
        <w:rPr>
          <w:b/>
        </w:rPr>
        <w:t>8</w:t>
      </w:r>
      <w:r w:rsidR="00C05564" w:rsidRPr="00C05564">
        <w:rPr>
          <w:b/>
        </w:rPr>
        <w:t>,</w:t>
      </w:r>
      <w:r w:rsidR="0006589A">
        <w:rPr>
          <w:b/>
        </w:rPr>
        <w:t>67</w:t>
      </w:r>
      <w:r w:rsidR="00C05564" w:rsidRPr="00C05564">
        <w:rPr>
          <w:b/>
        </w:rPr>
        <w:t xml:space="preserve"> €</w:t>
      </w:r>
    </w:p>
    <w:p w:rsidR="004879D7" w:rsidRPr="004879D7" w:rsidRDefault="004879D7" w:rsidP="009B336A">
      <w:r>
        <w:rPr>
          <w:b/>
        </w:rPr>
        <w:tab/>
      </w:r>
      <w:r w:rsidRPr="004879D7">
        <w:t>M001</w:t>
      </w:r>
      <w:r>
        <w:t>- Međusobne obveze subjekata općeg proračuna</w:t>
      </w:r>
      <w:r>
        <w:tab/>
      </w:r>
      <w:r>
        <w:tab/>
        <w:t>23,00 €</w:t>
      </w:r>
      <w:r>
        <w:tab/>
      </w:r>
    </w:p>
    <w:p w:rsidR="009B336A" w:rsidRPr="002E62A6" w:rsidRDefault="009B336A" w:rsidP="009B336A">
      <w:r w:rsidRPr="002E62A6">
        <w:tab/>
      </w:r>
      <w:r w:rsidR="00CD6D51" w:rsidRPr="002E62A6">
        <w:t>D232</w:t>
      </w:r>
      <w:r w:rsidRPr="002E62A6">
        <w:t xml:space="preserve"> - Obveze za </w:t>
      </w:r>
      <w:r w:rsidR="00CD6D51" w:rsidRPr="002E62A6">
        <w:t>materijalne rashode</w:t>
      </w:r>
      <w:r w:rsidRPr="002E62A6">
        <w:tab/>
      </w:r>
      <w:r w:rsidRPr="002E62A6">
        <w:tab/>
      </w:r>
      <w:r w:rsidRPr="002E62A6">
        <w:tab/>
      </w:r>
      <w:r w:rsidR="00CD6D51" w:rsidRPr="002E62A6">
        <w:t xml:space="preserve">  </w:t>
      </w:r>
      <w:r w:rsidR="00C05564">
        <w:t xml:space="preserve">    </w:t>
      </w:r>
      <w:r w:rsidR="00804AA6">
        <w:t xml:space="preserve"> </w:t>
      </w:r>
      <w:r w:rsidR="0006589A">
        <w:t xml:space="preserve">   795</w:t>
      </w:r>
      <w:r w:rsidR="00C05564">
        <w:t>,</w:t>
      </w:r>
      <w:r w:rsidR="0006589A">
        <w:t>67</w:t>
      </w:r>
      <w:r w:rsidR="00C05564">
        <w:t xml:space="preserve"> €</w:t>
      </w:r>
    </w:p>
    <w:p w:rsidR="00200EEE" w:rsidRPr="002E62A6" w:rsidRDefault="00200EEE" w:rsidP="009B336A">
      <w:pPr>
        <w:ind w:firstLine="720"/>
      </w:pPr>
    </w:p>
    <w:p w:rsidR="00200EEE" w:rsidRPr="002E62A6" w:rsidRDefault="00200EEE" w:rsidP="009B336A"/>
    <w:p w:rsidR="009B336A" w:rsidRPr="00C05564" w:rsidRDefault="00CD6D51" w:rsidP="009B336A">
      <w:r w:rsidRPr="002E62A6">
        <w:t>V009</w:t>
      </w:r>
      <w:r w:rsidR="009B336A" w:rsidRPr="002E62A6">
        <w:t xml:space="preserve"> - </w:t>
      </w:r>
      <w:r w:rsidR="009B336A" w:rsidRPr="002E62A6">
        <w:rPr>
          <w:b/>
        </w:rPr>
        <w:t>Nedospjele obveze</w:t>
      </w:r>
      <w:r w:rsidRPr="002E62A6">
        <w:rPr>
          <w:b/>
        </w:rPr>
        <w:t xml:space="preserve">     </w:t>
      </w:r>
      <w:r w:rsidR="0006589A">
        <w:rPr>
          <w:b/>
        </w:rPr>
        <w:t>3</w:t>
      </w:r>
      <w:r w:rsidR="009B336A" w:rsidRPr="002E62A6">
        <w:rPr>
          <w:b/>
        </w:rPr>
        <w:t>.</w:t>
      </w:r>
      <w:r w:rsidR="00C05564">
        <w:rPr>
          <w:b/>
        </w:rPr>
        <w:t>4</w:t>
      </w:r>
      <w:r w:rsidR="0006589A">
        <w:rPr>
          <w:b/>
        </w:rPr>
        <w:t>7</w:t>
      </w:r>
      <w:r w:rsidR="009F5A1C">
        <w:rPr>
          <w:b/>
        </w:rPr>
        <w:t>5</w:t>
      </w:r>
      <w:r w:rsidR="009B336A" w:rsidRPr="002E62A6">
        <w:rPr>
          <w:b/>
        </w:rPr>
        <w:t>.</w:t>
      </w:r>
      <w:r w:rsidR="009F5A1C">
        <w:rPr>
          <w:b/>
        </w:rPr>
        <w:t>671</w:t>
      </w:r>
      <w:r w:rsidR="009B336A" w:rsidRPr="002E62A6">
        <w:rPr>
          <w:b/>
        </w:rPr>
        <w:t>,</w:t>
      </w:r>
      <w:r w:rsidR="009F5A1C">
        <w:rPr>
          <w:b/>
        </w:rPr>
        <w:t>2</w:t>
      </w:r>
      <w:r w:rsidR="0006589A">
        <w:rPr>
          <w:b/>
        </w:rPr>
        <w:t>3</w:t>
      </w:r>
      <w:r w:rsidR="009B336A" w:rsidRPr="002E62A6">
        <w:rPr>
          <w:b/>
        </w:rPr>
        <w:t xml:space="preserve"> </w:t>
      </w:r>
      <w:r w:rsidR="00C05564" w:rsidRPr="00C05564">
        <w:rPr>
          <w:b/>
        </w:rPr>
        <w:t>€</w:t>
      </w:r>
    </w:p>
    <w:p w:rsidR="009B336A" w:rsidRPr="002E62A6" w:rsidRDefault="009B336A" w:rsidP="009B336A">
      <w:r w:rsidRPr="002E62A6">
        <w:tab/>
      </w:r>
      <w:r w:rsidR="00CD6D51" w:rsidRPr="002E62A6">
        <w:t>V010</w:t>
      </w:r>
      <w:r w:rsidRPr="002E62A6">
        <w:t xml:space="preserve"> – Međusobne obveze </w:t>
      </w:r>
      <w:r w:rsidR="00CD6D51" w:rsidRPr="002E62A6">
        <w:t>subjekata općeg proračuna</w:t>
      </w:r>
      <w:r w:rsidRPr="002E62A6">
        <w:t xml:space="preserve"> </w:t>
      </w:r>
      <w:r w:rsidRPr="002E62A6">
        <w:tab/>
      </w:r>
      <w:r w:rsidR="00CD6D51" w:rsidRPr="002E62A6">
        <w:t xml:space="preserve">   </w:t>
      </w:r>
      <w:r w:rsidR="00C05564">
        <w:t xml:space="preserve">  </w:t>
      </w:r>
      <w:r w:rsidR="0006589A">
        <w:t>32</w:t>
      </w:r>
      <w:r w:rsidR="00C05564">
        <w:t>.7</w:t>
      </w:r>
      <w:r w:rsidR="0006589A">
        <w:t>90</w:t>
      </w:r>
      <w:r w:rsidR="00C05564">
        <w:t>,</w:t>
      </w:r>
      <w:r w:rsidR="0006589A">
        <w:t>76</w:t>
      </w:r>
      <w:r w:rsidR="00C05564">
        <w:t xml:space="preserve"> €</w:t>
      </w:r>
      <w:r w:rsidRPr="002E62A6">
        <w:tab/>
      </w:r>
    </w:p>
    <w:p w:rsidR="009B336A" w:rsidRPr="002E62A6" w:rsidRDefault="009B336A" w:rsidP="009B336A">
      <w:r w:rsidRPr="002E62A6">
        <w:tab/>
      </w:r>
      <w:r w:rsidR="00CD6D51" w:rsidRPr="002E62A6">
        <w:t>ND23</w:t>
      </w:r>
      <w:r w:rsidRPr="002E62A6">
        <w:t xml:space="preserve"> - Obveze za rashode poslovanja </w:t>
      </w:r>
      <w:r w:rsidR="00CD6D51" w:rsidRPr="002E62A6">
        <w:tab/>
      </w:r>
      <w:r w:rsidRPr="002E62A6">
        <w:t xml:space="preserve"> </w:t>
      </w:r>
      <w:r w:rsidRPr="002E62A6">
        <w:tab/>
        <w:t xml:space="preserve">            </w:t>
      </w:r>
      <w:r w:rsidR="00C05564">
        <w:t>1</w:t>
      </w:r>
      <w:r w:rsidRPr="002E62A6">
        <w:t>.</w:t>
      </w:r>
      <w:r w:rsidR="00C05564">
        <w:t>4</w:t>
      </w:r>
      <w:r w:rsidR="0006589A">
        <w:t>5</w:t>
      </w:r>
      <w:r w:rsidR="00FF6B98">
        <w:t>5</w:t>
      </w:r>
      <w:r w:rsidRPr="002E62A6">
        <w:t>.</w:t>
      </w:r>
      <w:r w:rsidR="00FF6B98">
        <w:t>799</w:t>
      </w:r>
      <w:r w:rsidRPr="002E62A6">
        <w:t>,</w:t>
      </w:r>
      <w:r w:rsidR="00FF6B98">
        <w:t>0</w:t>
      </w:r>
      <w:r w:rsidR="0006589A">
        <w:t>1</w:t>
      </w:r>
      <w:r w:rsidRPr="002E62A6">
        <w:t xml:space="preserve"> </w:t>
      </w:r>
      <w:r w:rsidR="00C05564">
        <w:t>€</w:t>
      </w:r>
    </w:p>
    <w:p w:rsidR="009B336A" w:rsidRPr="002E62A6" w:rsidRDefault="00CD6D51" w:rsidP="009B336A">
      <w:pPr>
        <w:ind w:firstLine="720"/>
      </w:pPr>
      <w:r w:rsidRPr="002E62A6">
        <w:t>ND24</w:t>
      </w:r>
      <w:r w:rsidR="009B336A" w:rsidRPr="002E62A6">
        <w:t xml:space="preserve"> - Obveze  za nabavu nefinancijske imovine         </w:t>
      </w:r>
      <w:r w:rsidRPr="002E62A6">
        <w:tab/>
        <w:t xml:space="preserve">   </w:t>
      </w:r>
      <w:r w:rsidR="00C05564">
        <w:t xml:space="preserve">    </w:t>
      </w:r>
      <w:r w:rsidR="0006589A">
        <w:t xml:space="preserve">       0</w:t>
      </w:r>
      <w:r w:rsidR="009B336A" w:rsidRPr="002E62A6">
        <w:t>,</w:t>
      </w:r>
      <w:r w:rsidR="0006589A">
        <w:t>00</w:t>
      </w:r>
      <w:r w:rsidR="009B336A" w:rsidRPr="002E62A6">
        <w:t xml:space="preserve"> </w:t>
      </w:r>
      <w:r w:rsidR="00C05564">
        <w:t>€</w:t>
      </w:r>
      <w:r w:rsidR="009B336A" w:rsidRPr="002E62A6">
        <w:t xml:space="preserve"> </w:t>
      </w:r>
    </w:p>
    <w:p w:rsidR="00DF3E5C" w:rsidRDefault="00CD6D51" w:rsidP="009B336A">
      <w:pPr>
        <w:ind w:firstLine="720"/>
      </w:pPr>
      <w:r w:rsidRPr="002E62A6">
        <w:t>ND dio 25,26-Obveze za financijsku imovinu</w:t>
      </w:r>
      <w:r w:rsidRPr="002E62A6">
        <w:tab/>
      </w:r>
      <w:r w:rsidRPr="002E62A6">
        <w:tab/>
      </w:r>
      <w:r w:rsidR="00C05564">
        <w:t>1</w:t>
      </w:r>
      <w:r w:rsidR="0006589A">
        <w:t>.987</w:t>
      </w:r>
      <w:r w:rsidR="00C05564">
        <w:t>.</w:t>
      </w:r>
      <w:r w:rsidR="0006589A">
        <w:t>081</w:t>
      </w:r>
      <w:r w:rsidR="00C05564">
        <w:t>,</w:t>
      </w:r>
      <w:r w:rsidR="0006589A">
        <w:t>46</w:t>
      </w:r>
      <w:r w:rsidR="00C05564">
        <w:t xml:space="preserve"> €</w:t>
      </w:r>
    </w:p>
    <w:p w:rsidR="00DF3E5C" w:rsidRDefault="00DF3E5C" w:rsidP="009B336A">
      <w:pPr>
        <w:ind w:firstLine="720"/>
      </w:pPr>
    </w:p>
    <w:p w:rsidR="009B336A" w:rsidRPr="002E62A6" w:rsidRDefault="009B336A" w:rsidP="009B336A"/>
    <w:tbl>
      <w:tblPr>
        <w:tblW w:w="8960" w:type="dxa"/>
        <w:tblInd w:w="93" w:type="dxa"/>
        <w:tblLook w:val="04A0"/>
      </w:tblPr>
      <w:tblGrid>
        <w:gridCol w:w="4800"/>
        <w:gridCol w:w="1280"/>
        <w:gridCol w:w="1280"/>
        <w:gridCol w:w="1600"/>
      </w:tblGrid>
      <w:tr w:rsidR="0089425D" w:rsidRPr="002E62A6" w:rsidTr="0089425D">
        <w:trPr>
          <w:trHeight w:val="97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5D" w:rsidRPr="002E62A6" w:rsidRDefault="0089425D" w:rsidP="0089425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 P I S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5D" w:rsidRPr="002E62A6" w:rsidRDefault="0089425D" w:rsidP="007669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Ukupne obveze na dan 31.12.202</w:t>
            </w:r>
            <w:r w:rsidR="007669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Pr="002E62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5D" w:rsidRPr="002E62A6" w:rsidRDefault="0089425D" w:rsidP="0089425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 dospjele obveze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5D" w:rsidRPr="002E62A6" w:rsidRDefault="0089425D" w:rsidP="0089425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 nedospjele obveze</w:t>
            </w:r>
          </w:p>
        </w:tc>
      </w:tr>
      <w:tr w:rsidR="0089425D" w:rsidRPr="002E62A6" w:rsidTr="0089425D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5D" w:rsidRPr="002E62A6" w:rsidRDefault="0089425D" w:rsidP="008942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5D" w:rsidRPr="002E62A6" w:rsidRDefault="0089425D" w:rsidP="008942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5D" w:rsidRPr="002E62A6" w:rsidRDefault="0089425D" w:rsidP="008942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425D" w:rsidRPr="002E62A6" w:rsidRDefault="0089425D" w:rsidP="008942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2E62A6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89425D" w:rsidRPr="002E62A6" w:rsidTr="0089425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5D" w:rsidRPr="002E62A6" w:rsidRDefault="0089425D" w:rsidP="0089425D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Za lijekove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7669E1" w:rsidP="007669E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47</w:t>
            </w:r>
            <w:r w:rsidR="007A403F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087</w:t>
            </w:r>
            <w:r w:rsidR="007A403F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,1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89425D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425D" w:rsidRPr="007669E1" w:rsidRDefault="007669E1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669E1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47.087,18</w:t>
            </w:r>
          </w:p>
        </w:tc>
      </w:tr>
      <w:tr w:rsidR="0089425D" w:rsidRPr="002E62A6" w:rsidTr="0089425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5D" w:rsidRPr="002E62A6" w:rsidRDefault="0089425D" w:rsidP="0089425D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Za sanitetski materijal, krvi i krvne derivate i sl.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7A403F" w:rsidP="007669E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="007669E1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.</w:t>
            </w:r>
            <w:r w:rsidR="007669E1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864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,</w:t>
            </w:r>
            <w:r w:rsidR="007669E1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7669E1" w:rsidP="00E4005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599,38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425D" w:rsidRPr="007669E1" w:rsidRDefault="007669E1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206.264,97</w:t>
            </w:r>
          </w:p>
        </w:tc>
      </w:tr>
      <w:tr w:rsidR="0089425D" w:rsidRPr="002E62A6" w:rsidTr="0089425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5D" w:rsidRPr="002E62A6" w:rsidRDefault="0089425D" w:rsidP="0089425D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Za živežne namirnice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7669E1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46.435,93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7669E1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425D" w:rsidRPr="007669E1" w:rsidRDefault="007669E1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46.435,90</w:t>
            </w:r>
          </w:p>
        </w:tc>
      </w:tr>
      <w:tr w:rsidR="0089425D" w:rsidRPr="002E62A6" w:rsidTr="0089425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5D" w:rsidRPr="002E62A6" w:rsidRDefault="0089425D" w:rsidP="0089425D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Za energiju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7669E1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70.617,20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89425D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425D" w:rsidRPr="007669E1" w:rsidRDefault="007669E1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70.617,20</w:t>
            </w:r>
          </w:p>
        </w:tc>
      </w:tr>
      <w:tr w:rsidR="0089425D" w:rsidRPr="002E62A6" w:rsidTr="0089425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5D" w:rsidRPr="002E62A6" w:rsidRDefault="0089425D" w:rsidP="0089425D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Za ostale materijale i reprodukcijski  materijal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E40055" w:rsidP="007669E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="007669E1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.</w:t>
            </w:r>
            <w:r w:rsidR="007669E1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593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,</w:t>
            </w:r>
            <w:r w:rsidR="007669E1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7669E1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425D" w:rsidRPr="007669E1" w:rsidRDefault="007669E1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23.593,57</w:t>
            </w:r>
          </w:p>
        </w:tc>
      </w:tr>
      <w:tr w:rsidR="0089425D" w:rsidRPr="002E62A6" w:rsidTr="0089425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5D" w:rsidRPr="002E62A6" w:rsidRDefault="0089425D" w:rsidP="0089425D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Za proizvodne i neproizvodne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E40055" w:rsidP="007669E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127.</w:t>
            </w:r>
            <w:r w:rsidR="007669E1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622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,</w:t>
            </w:r>
            <w:r w:rsidR="007669E1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7669E1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196,26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425D" w:rsidRPr="007669E1" w:rsidRDefault="007669E1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127.426,12</w:t>
            </w:r>
          </w:p>
        </w:tc>
      </w:tr>
      <w:tr w:rsidR="0089425D" w:rsidRPr="002E62A6" w:rsidTr="0089425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5D" w:rsidRPr="002E62A6" w:rsidRDefault="0089425D" w:rsidP="0089425D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Za opremu ( osnovna sredstva)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7669E1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89425D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425D" w:rsidRPr="007669E1" w:rsidRDefault="007669E1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9425D" w:rsidRPr="002E62A6" w:rsidTr="0089425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5D" w:rsidRPr="002E62A6" w:rsidRDefault="0089425D" w:rsidP="0089425D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Obveze prema zaposlenicima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7669E1" w:rsidP="00FF6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804</w:t>
            </w:r>
            <w:r w:rsidR="00FF6B98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283,85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89425D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425D" w:rsidRPr="007669E1" w:rsidRDefault="007669E1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669E1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804.283,85</w:t>
            </w:r>
          </w:p>
        </w:tc>
      </w:tr>
      <w:tr w:rsidR="0089425D" w:rsidRPr="002E62A6" w:rsidTr="0089425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5D" w:rsidRPr="002E62A6" w:rsidRDefault="0089425D" w:rsidP="0089425D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Obveze za usluge drugih zdravstvenih ustanova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7669E1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13.905,69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7669E1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425D" w:rsidRPr="007669E1" w:rsidRDefault="007669E1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13.882,69</w:t>
            </w:r>
          </w:p>
        </w:tc>
      </w:tr>
      <w:tr w:rsidR="0089425D" w:rsidRPr="002E62A6" w:rsidTr="0089425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5D" w:rsidRPr="002E62A6" w:rsidRDefault="0089425D" w:rsidP="0089425D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Obveze prema komitentnim bankama za kredite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7669E1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1.987.081,46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89425D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425D" w:rsidRPr="007669E1" w:rsidRDefault="007669E1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1.987.081,46</w:t>
            </w:r>
          </w:p>
        </w:tc>
      </w:tr>
      <w:tr w:rsidR="0089425D" w:rsidRPr="002E62A6" w:rsidTr="0089425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5D" w:rsidRPr="002E62A6" w:rsidRDefault="0089425D" w:rsidP="0089425D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Ostale nespomenute obveze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7669E1" w:rsidP="00FF6B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7</w:t>
            </w:r>
            <w:r w:rsidR="00FF6B98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.</w:t>
            </w:r>
            <w:r w:rsidR="00FF6B98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636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,</w:t>
            </w:r>
            <w:r w:rsidR="00FF6B98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89425D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425D" w:rsidRPr="007669E1" w:rsidRDefault="00FF6B98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70.636,24</w:t>
            </w:r>
          </w:p>
        </w:tc>
      </w:tr>
      <w:tr w:rsidR="0089425D" w:rsidRPr="002E62A6" w:rsidTr="0089425D">
        <w:trPr>
          <w:trHeight w:val="6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5D" w:rsidRPr="002E62A6" w:rsidRDefault="0089425D" w:rsidP="0089425D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Obveze prema HZZO za manje izvršen rad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7669E1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78.362,05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89425D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425D" w:rsidRPr="007669E1" w:rsidRDefault="007669E1" w:rsidP="008942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78.362,05</w:t>
            </w:r>
          </w:p>
        </w:tc>
      </w:tr>
      <w:tr w:rsidR="0089425D" w:rsidRPr="002E62A6" w:rsidTr="0089425D">
        <w:trPr>
          <w:trHeight w:val="60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25D" w:rsidRPr="002E62A6" w:rsidRDefault="0089425D" w:rsidP="008942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E62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SVEUKUPNE OBVEZE</w:t>
            </w:r>
            <w:r w:rsidRPr="002E62A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: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7669E1" w:rsidP="00FF6B9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3.47</w:t>
            </w:r>
            <w:r w:rsidR="00FF6B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.4</w:t>
            </w:r>
            <w:r w:rsidR="00FF6B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</w:t>
            </w:r>
            <w:r w:rsidR="00FF6B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25D" w:rsidRPr="002E62A6" w:rsidRDefault="007669E1" w:rsidP="0089425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818,67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425D" w:rsidRPr="007669E1" w:rsidRDefault="007669E1" w:rsidP="00FF6B9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hr-HR"/>
              </w:rPr>
              <w:t>3.47</w:t>
            </w:r>
            <w:r w:rsidR="00FF6B98">
              <w:rPr>
                <w:rFonts w:ascii="Arial" w:hAnsi="Arial" w:cs="Arial"/>
                <w:b/>
                <w:color w:val="000000"/>
                <w:sz w:val="18"/>
                <w:szCs w:val="18"/>
                <w:lang w:eastAsia="hr-HR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hr-HR"/>
              </w:rPr>
              <w:t>.</w:t>
            </w:r>
            <w:r w:rsidR="00FF6B98">
              <w:rPr>
                <w:rFonts w:ascii="Arial" w:hAnsi="Arial" w:cs="Arial"/>
                <w:b/>
                <w:color w:val="000000"/>
                <w:sz w:val="18"/>
                <w:szCs w:val="18"/>
                <w:lang w:eastAsia="hr-HR"/>
              </w:rPr>
              <w:t>671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hr-HR"/>
              </w:rPr>
              <w:t>,</w:t>
            </w:r>
            <w:r w:rsidR="00FF6B98">
              <w:rPr>
                <w:rFonts w:ascii="Arial" w:hAnsi="Arial" w:cs="Arial"/>
                <w:b/>
                <w:color w:val="000000"/>
                <w:sz w:val="18"/>
                <w:szCs w:val="18"/>
                <w:lang w:eastAsia="hr-HR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hr-HR"/>
              </w:rPr>
              <w:t>3</w:t>
            </w:r>
          </w:p>
        </w:tc>
      </w:tr>
    </w:tbl>
    <w:p w:rsidR="00910577" w:rsidRPr="002E62A6" w:rsidRDefault="00E7539B" w:rsidP="009174C5">
      <w:pPr>
        <w:ind w:left="360"/>
        <w:jc w:val="both"/>
      </w:pPr>
      <w:r w:rsidRPr="002E62A6">
        <w:tab/>
      </w:r>
    </w:p>
    <w:p w:rsidR="00200EEE" w:rsidRPr="002E62A6" w:rsidRDefault="00200EEE" w:rsidP="009174C5">
      <w:pPr>
        <w:ind w:left="360"/>
        <w:jc w:val="both"/>
      </w:pPr>
    </w:p>
    <w:p w:rsidR="00E7539B" w:rsidRPr="002E62A6" w:rsidRDefault="00200EEE" w:rsidP="009174C5">
      <w:pPr>
        <w:ind w:left="360"/>
        <w:jc w:val="both"/>
      </w:pPr>
      <w:r w:rsidRPr="002E62A6">
        <w:lastRenderedPageBreak/>
        <w:tab/>
      </w:r>
      <w:r w:rsidR="0089425D" w:rsidRPr="002E62A6">
        <w:t>N</w:t>
      </w:r>
      <w:r w:rsidR="00606FAF" w:rsidRPr="002E62A6">
        <w:t xml:space="preserve">a početku proračunske </w:t>
      </w:r>
      <w:r w:rsidR="008F1591" w:rsidRPr="002E62A6">
        <w:t>202</w:t>
      </w:r>
      <w:r w:rsidR="008050EB">
        <w:t>4</w:t>
      </w:r>
      <w:r w:rsidR="008F1591" w:rsidRPr="002E62A6">
        <w:t xml:space="preserve">. </w:t>
      </w:r>
      <w:r w:rsidR="00606FAF" w:rsidRPr="002E62A6">
        <w:t xml:space="preserve">godine </w:t>
      </w:r>
      <w:r w:rsidR="0089425D" w:rsidRPr="002E62A6">
        <w:t>ukupne obveze iznosile</w:t>
      </w:r>
      <w:r w:rsidR="008F1591" w:rsidRPr="002E62A6">
        <w:t xml:space="preserve"> su</w:t>
      </w:r>
      <w:r w:rsidR="00606FAF" w:rsidRPr="002E62A6">
        <w:t xml:space="preserve"> </w:t>
      </w:r>
      <w:r w:rsidR="00B10E2F" w:rsidRPr="002E62A6">
        <w:t>1</w:t>
      </w:r>
      <w:r w:rsidR="00606FAF" w:rsidRPr="002E62A6">
        <w:t>.</w:t>
      </w:r>
      <w:r w:rsidR="000868E0">
        <w:t>588</w:t>
      </w:r>
      <w:r w:rsidR="00606FAF" w:rsidRPr="002E62A6">
        <w:t>.</w:t>
      </w:r>
      <w:r w:rsidR="000868E0">
        <w:t>032</w:t>
      </w:r>
      <w:r w:rsidR="00606FAF" w:rsidRPr="002E62A6">
        <w:t>,</w:t>
      </w:r>
      <w:r w:rsidR="000868E0">
        <w:t>48</w:t>
      </w:r>
      <w:r w:rsidR="00606FAF" w:rsidRPr="002E62A6">
        <w:t xml:space="preserve"> </w:t>
      </w:r>
      <w:r w:rsidR="00374236">
        <w:t>€</w:t>
      </w:r>
      <w:r w:rsidR="00606FAF" w:rsidRPr="002E62A6">
        <w:t>, a</w:t>
      </w:r>
      <w:r w:rsidR="007D7E3D" w:rsidRPr="002E62A6">
        <w:t xml:space="preserve"> na kraju izvještajnog razdoblja </w:t>
      </w:r>
      <w:r w:rsidR="000868E0">
        <w:t>3</w:t>
      </w:r>
      <w:r w:rsidR="007D7E3D" w:rsidRPr="002E62A6">
        <w:t>.</w:t>
      </w:r>
      <w:r w:rsidR="000868E0">
        <w:t>47</w:t>
      </w:r>
      <w:r w:rsidR="00A21068">
        <w:t>6</w:t>
      </w:r>
      <w:r w:rsidR="007D7E3D" w:rsidRPr="002E62A6">
        <w:t>.</w:t>
      </w:r>
      <w:r w:rsidR="00A21068">
        <w:t>489</w:t>
      </w:r>
      <w:r w:rsidR="000868E0">
        <w:t>,</w:t>
      </w:r>
      <w:r w:rsidR="00A21068">
        <w:t>90</w:t>
      </w:r>
      <w:r w:rsidR="007D7E3D" w:rsidRPr="002E62A6">
        <w:t xml:space="preserve"> </w:t>
      </w:r>
      <w:r w:rsidR="00374236">
        <w:t>€</w:t>
      </w:r>
      <w:r w:rsidR="008F1591" w:rsidRPr="002E62A6">
        <w:t>.</w:t>
      </w:r>
      <w:r w:rsidR="007D7E3D" w:rsidRPr="002E62A6">
        <w:t xml:space="preserve"> </w:t>
      </w:r>
      <w:r w:rsidR="00617241">
        <w:t>Ukupn</w:t>
      </w:r>
      <w:r w:rsidR="0056217C">
        <w:t>o</w:t>
      </w:r>
      <w:r w:rsidR="00617241">
        <w:t xml:space="preserve"> dospjel</w:t>
      </w:r>
      <w:r w:rsidR="006D269B">
        <w:t>e</w:t>
      </w:r>
      <w:r w:rsidR="008F1591" w:rsidRPr="002E62A6">
        <w:t xml:space="preserve"> obvez</w:t>
      </w:r>
      <w:r w:rsidR="006D269B">
        <w:t xml:space="preserve">e na dan 31.12.2024. </w:t>
      </w:r>
      <w:r w:rsidR="008F1591" w:rsidRPr="002E62A6">
        <w:t>iznos</w:t>
      </w:r>
      <w:r w:rsidR="006D269B">
        <w:t>e</w:t>
      </w:r>
      <w:r w:rsidR="008F1591" w:rsidRPr="002E62A6">
        <w:t xml:space="preserve"> </w:t>
      </w:r>
      <w:r w:rsidR="000868E0">
        <w:t>818,67</w:t>
      </w:r>
      <w:r w:rsidR="00617241">
        <w:t xml:space="preserve"> €</w:t>
      </w:r>
      <w:r w:rsidR="0003790B" w:rsidRPr="002E62A6">
        <w:t xml:space="preserve"> </w:t>
      </w:r>
      <w:r w:rsidR="006D269B">
        <w:t xml:space="preserve">a </w:t>
      </w:r>
      <w:r w:rsidR="0056217C">
        <w:t xml:space="preserve">zbog </w:t>
      </w:r>
      <w:r w:rsidR="006D269B">
        <w:t xml:space="preserve">kašnjenja u dostavi </w:t>
      </w:r>
      <w:r w:rsidR="0056217C">
        <w:t>računa</w:t>
      </w:r>
      <w:r w:rsidR="006D269B">
        <w:t xml:space="preserve"> od strane dobavljača. Međusobne obveze subjekata općeg proračuna u prekoračenju od 1-60 dana iznose 23,00 €</w:t>
      </w:r>
      <w:r w:rsidR="00EF5932">
        <w:t>.</w:t>
      </w:r>
      <w:r w:rsidR="006D269B">
        <w:t xml:space="preserve"> Obveze </w:t>
      </w:r>
      <w:r w:rsidR="00EF5932" w:rsidRPr="002E62A6">
        <w:t>za materijalne rashode</w:t>
      </w:r>
      <w:r w:rsidR="00EF5932">
        <w:t xml:space="preserve"> </w:t>
      </w:r>
      <w:r w:rsidR="006D269B">
        <w:t>u prekoračenj</w:t>
      </w:r>
      <w:r w:rsidR="00EF5932">
        <w:t>u</w:t>
      </w:r>
      <w:r w:rsidR="00BB6AD3" w:rsidRPr="002E62A6">
        <w:t xml:space="preserve"> od 1-60 dana </w:t>
      </w:r>
      <w:r w:rsidR="006D269B">
        <w:t xml:space="preserve">iznose </w:t>
      </w:r>
      <w:r w:rsidR="000868E0">
        <w:t>5</w:t>
      </w:r>
      <w:r w:rsidR="00617241">
        <w:t>99,</w:t>
      </w:r>
      <w:r w:rsidR="000868E0">
        <w:t>41</w:t>
      </w:r>
      <w:r w:rsidR="00617241">
        <w:t xml:space="preserve"> €, </w:t>
      </w:r>
      <w:r w:rsidR="006D269B">
        <w:t>a</w:t>
      </w:r>
      <w:r w:rsidR="00617241">
        <w:t xml:space="preserve"> u prekoračenju 61-180 dana </w:t>
      </w:r>
      <w:r w:rsidR="000868E0">
        <w:t>19</w:t>
      </w:r>
      <w:r w:rsidR="0056217C">
        <w:t>6</w:t>
      </w:r>
      <w:r w:rsidR="000868E0">
        <w:t>,26</w:t>
      </w:r>
      <w:r w:rsidR="00617241">
        <w:t xml:space="preserve"> €</w:t>
      </w:r>
      <w:r w:rsidR="00EF5932">
        <w:t>.</w:t>
      </w:r>
      <w:r w:rsidR="006D269B">
        <w:t xml:space="preserve"> </w:t>
      </w:r>
      <w:r w:rsidR="00606FAF" w:rsidRPr="002E62A6">
        <w:t>Ukupne obveze povećane su zbog obveza po dugoročnom kreditu, kao i (nedospjele) obveze prema HZZO-u</w:t>
      </w:r>
      <w:r w:rsidR="006E2D84" w:rsidRPr="002E62A6">
        <w:t>.</w:t>
      </w:r>
      <w:r w:rsidR="00606FAF" w:rsidRPr="002E62A6">
        <w:t xml:space="preserve"> </w:t>
      </w:r>
    </w:p>
    <w:p w:rsidR="00BB6AD3" w:rsidRPr="002E62A6" w:rsidRDefault="00BB6AD3" w:rsidP="009174C5">
      <w:pPr>
        <w:ind w:left="360"/>
        <w:jc w:val="both"/>
      </w:pPr>
    </w:p>
    <w:p w:rsidR="006D164F" w:rsidRPr="002E62A6" w:rsidRDefault="00770F64" w:rsidP="009174C5">
      <w:pPr>
        <w:ind w:left="360"/>
        <w:jc w:val="both"/>
      </w:pPr>
      <w:r w:rsidRPr="002E62A6">
        <w:tab/>
      </w:r>
      <w:r w:rsidR="00BB6AD3" w:rsidRPr="002E62A6">
        <w:t>S</w:t>
      </w:r>
      <w:r w:rsidR="00B3206A" w:rsidRPr="002E62A6">
        <w:t>ve obveze prema zaposlenicima koje se temelje na propisima iz radno</w:t>
      </w:r>
      <w:r w:rsidR="00BB6AD3" w:rsidRPr="002E62A6">
        <w:t xml:space="preserve"> </w:t>
      </w:r>
      <w:r w:rsidR="00B3206A" w:rsidRPr="002E62A6">
        <w:t>pravnog statusa zaposl</w:t>
      </w:r>
      <w:r w:rsidR="00645BAF" w:rsidRPr="002E62A6">
        <w:t>e</w:t>
      </w:r>
      <w:r w:rsidR="003350E0">
        <w:t>nika su u cijelosti ispošto</w:t>
      </w:r>
      <w:r w:rsidR="00BB6AD3" w:rsidRPr="002E62A6">
        <w:t>vane.</w:t>
      </w:r>
    </w:p>
    <w:p w:rsidR="009B336A" w:rsidRPr="002E62A6" w:rsidRDefault="009B336A" w:rsidP="009174C5">
      <w:pPr>
        <w:ind w:left="360"/>
        <w:jc w:val="both"/>
        <w:rPr>
          <w:b/>
          <w:u w:val="single"/>
        </w:rPr>
      </w:pPr>
    </w:p>
    <w:p w:rsidR="00C57502" w:rsidRPr="002E62A6" w:rsidRDefault="00FC02F4" w:rsidP="009174C5">
      <w:pPr>
        <w:ind w:left="360"/>
        <w:jc w:val="both"/>
      </w:pPr>
      <w:r w:rsidRPr="002E62A6">
        <w:tab/>
        <w:t>T</w:t>
      </w:r>
      <w:r w:rsidR="00C57502" w:rsidRPr="002E62A6">
        <w:t xml:space="preserve">emeljem nenaplaćenih potraživanja naša ustanova </w:t>
      </w:r>
      <w:r w:rsidR="009F5663" w:rsidRPr="002E62A6">
        <w:t xml:space="preserve">ima </w:t>
      </w:r>
      <w:r w:rsidRPr="002E62A6">
        <w:t>status “oštećenika” u sporu koj</w:t>
      </w:r>
      <w:r w:rsidR="009F5663" w:rsidRPr="002E62A6">
        <w:t xml:space="preserve">eg </w:t>
      </w:r>
      <w:r w:rsidR="00B60C9B" w:rsidRPr="002E62A6">
        <w:t xml:space="preserve">od 2016. godine </w:t>
      </w:r>
      <w:r w:rsidR="009F5663" w:rsidRPr="002E62A6">
        <w:t>vodi Državno odvjetništvo R.</w:t>
      </w:r>
      <w:r w:rsidR="00B60C9B" w:rsidRPr="002E62A6">
        <w:t>H</w:t>
      </w:r>
      <w:r w:rsidR="009F5663" w:rsidRPr="002E62A6">
        <w:t xml:space="preserve"> </w:t>
      </w:r>
      <w:r w:rsidR="0001238D" w:rsidRPr="002E62A6">
        <w:t>protiv</w:t>
      </w:r>
      <w:r w:rsidR="00D7205B" w:rsidRPr="002E62A6">
        <w:t xml:space="preserve"> fizičke osobe kao </w:t>
      </w:r>
      <w:r w:rsidR="0001238D" w:rsidRPr="002E62A6">
        <w:t>ovršenika</w:t>
      </w:r>
      <w:r w:rsidR="009F5663" w:rsidRPr="002E62A6">
        <w:t xml:space="preserve">. Visina naših potraživanja na ime glavnice iznosi </w:t>
      </w:r>
      <w:r w:rsidR="00D7205B" w:rsidRPr="00E91923">
        <w:t>1.</w:t>
      </w:r>
      <w:r w:rsidR="00E91923" w:rsidRPr="00E91923">
        <w:t>947</w:t>
      </w:r>
      <w:r w:rsidR="00D7205B" w:rsidRPr="00E91923">
        <w:t>,</w:t>
      </w:r>
      <w:r w:rsidR="00E91923" w:rsidRPr="00E91923">
        <w:t>31</w:t>
      </w:r>
      <w:r w:rsidR="00D7205B" w:rsidRPr="00E91923">
        <w:t xml:space="preserve"> </w:t>
      </w:r>
      <w:r w:rsidR="00E91923" w:rsidRPr="00E91923">
        <w:t>€</w:t>
      </w:r>
      <w:r w:rsidR="00D7205B" w:rsidRPr="002E62A6">
        <w:t>.</w:t>
      </w:r>
      <w:r w:rsidR="00C57502" w:rsidRPr="002E62A6">
        <w:t xml:space="preserve"> </w:t>
      </w:r>
      <w:r w:rsidR="00D7205B" w:rsidRPr="002E62A6">
        <w:t>U konkretnom slučaju radi se o neplaćanju troškova smještaja za vrijeme boravka u našoj ustanovi. Ishod spora je neizvjestan, no neće ni u kojem slučaju utjecati na poslovanje ustanove.</w:t>
      </w:r>
    </w:p>
    <w:p w:rsidR="009644F4" w:rsidRPr="002E62A6" w:rsidRDefault="009644F4" w:rsidP="009174C5">
      <w:pPr>
        <w:ind w:left="360"/>
        <w:jc w:val="both"/>
      </w:pPr>
    </w:p>
    <w:p w:rsidR="00DF5DCF" w:rsidRPr="002E62A6" w:rsidRDefault="00DF5DCF" w:rsidP="00801428">
      <w:pPr>
        <w:ind w:left="360"/>
        <w:jc w:val="both"/>
      </w:pPr>
    </w:p>
    <w:p w:rsidR="009644F4" w:rsidRDefault="009644F4" w:rsidP="00801428">
      <w:pPr>
        <w:ind w:left="360"/>
        <w:jc w:val="both"/>
      </w:pPr>
    </w:p>
    <w:p w:rsidR="009E2964" w:rsidRDefault="009E2964" w:rsidP="00801428">
      <w:pPr>
        <w:ind w:left="360"/>
        <w:jc w:val="both"/>
      </w:pPr>
    </w:p>
    <w:p w:rsidR="009E2964" w:rsidRPr="002E62A6" w:rsidRDefault="009E2964" w:rsidP="00801428">
      <w:pPr>
        <w:ind w:left="360"/>
        <w:jc w:val="both"/>
      </w:pPr>
    </w:p>
    <w:p w:rsidR="009644F4" w:rsidRPr="002E62A6" w:rsidRDefault="009644F4" w:rsidP="00801428">
      <w:pPr>
        <w:ind w:left="360"/>
        <w:jc w:val="both"/>
      </w:pPr>
    </w:p>
    <w:p w:rsidR="0040361F" w:rsidRPr="002E62A6" w:rsidRDefault="003D5075" w:rsidP="00FC36FA">
      <w:pPr>
        <w:ind w:left="5040"/>
        <w:jc w:val="center"/>
      </w:pPr>
      <w:r>
        <w:t>Pomoćnica</w:t>
      </w:r>
      <w:r w:rsidR="00351972" w:rsidRPr="002E62A6">
        <w:t xml:space="preserve"> ravnatelja za financijsko</w:t>
      </w:r>
    </w:p>
    <w:p w:rsidR="00351972" w:rsidRPr="002E62A6" w:rsidRDefault="00FC36FA" w:rsidP="00FC36FA">
      <w:pPr>
        <w:jc w:val="center"/>
      </w:pPr>
      <w:r>
        <w:t xml:space="preserve">                                                                         </w:t>
      </w:r>
      <w:r w:rsidR="007A1876">
        <w:t xml:space="preserve">      </w:t>
      </w:r>
      <w:r>
        <w:t xml:space="preserve">  </w:t>
      </w:r>
      <w:r w:rsidR="00FF2EB8" w:rsidRPr="002E62A6">
        <w:t>r</w:t>
      </w:r>
      <w:r w:rsidR="0040361F" w:rsidRPr="002E62A6">
        <w:t>ačunovodstvene poslove</w:t>
      </w:r>
    </w:p>
    <w:p w:rsidR="0040361F" w:rsidRPr="002E62A6" w:rsidRDefault="0040361F" w:rsidP="00FC36FA">
      <w:pPr>
        <w:jc w:val="center"/>
      </w:pPr>
    </w:p>
    <w:p w:rsidR="0040361F" w:rsidRPr="002E62A6" w:rsidRDefault="00FC36FA" w:rsidP="00FC36FA">
      <w:pPr>
        <w:jc w:val="center"/>
      </w:pPr>
      <w:r>
        <w:t xml:space="preserve">                                                                         </w:t>
      </w:r>
      <w:r w:rsidR="007A1876">
        <w:t xml:space="preserve">    </w:t>
      </w:r>
      <w:r>
        <w:t xml:space="preserve">   </w:t>
      </w:r>
      <w:r w:rsidR="003D5075">
        <w:t>Suzana Žiganto, mag</w:t>
      </w:r>
      <w:r w:rsidR="0040361F" w:rsidRPr="002E62A6">
        <w:t>.oec.</w:t>
      </w:r>
    </w:p>
    <w:p w:rsidR="00A62566" w:rsidRPr="002E62A6" w:rsidRDefault="00A62566">
      <w:pPr>
        <w:jc w:val="both"/>
        <w:rPr>
          <w:b/>
        </w:rPr>
      </w:pPr>
      <w:r w:rsidRPr="002E62A6">
        <w:rPr>
          <w:b/>
        </w:rPr>
        <w:tab/>
      </w:r>
      <w:r w:rsidRPr="002E62A6">
        <w:rPr>
          <w:b/>
        </w:rPr>
        <w:tab/>
      </w:r>
    </w:p>
    <w:p w:rsidR="002A2C60" w:rsidRPr="002E62A6" w:rsidRDefault="00A62566">
      <w:pPr>
        <w:jc w:val="both"/>
        <w:rPr>
          <w:b/>
        </w:rPr>
      </w:pPr>
      <w:r w:rsidRPr="002E62A6">
        <w:rPr>
          <w:b/>
        </w:rPr>
        <w:tab/>
      </w:r>
      <w:r w:rsidRPr="002E62A6">
        <w:rPr>
          <w:b/>
        </w:rPr>
        <w:tab/>
      </w:r>
    </w:p>
    <w:p w:rsidR="00276FDA" w:rsidRPr="002E62A6" w:rsidRDefault="00A62566">
      <w:pPr>
        <w:jc w:val="both"/>
      </w:pPr>
      <w:r w:rsidRPr="002E62A6">
        <w:rPr>
          <w:b/>
        </w:rPr>
        <w:tab/>
      </w:r>
      <w:r w:rsidRPr="002E62A6">
        <w:rPr>
          <w:b/>
        </w:rPr>
        <w:tab/>
      </w:r>
      <w:r w:rsidRPr="002E62A6">
        <w:rPr>
          <w:b/>
        </w:rPr>
        <w:tab/>
      </w:r>
      <w:r w:rsidRPr="002E62A6">
        <w:rPr>
          <w:b/>
        </w:rPr>
        <w:tab/>
        <w:t xml:space="preserve">   </w:t>
      </w:r>
      <w:r w:rsidR="00C57502" w:rsidRPr="002E62A6">
        <w:rPr>
          <w:b/>
        </w:rPr>
        <w:t xml:space="preserve">         </w:t>
      </w:r>
    </w:p>
    <w:p w:rsidR="00276FDA" w:rsidRPr="002E62A6" w:rsidRDefault="006816EE" w:rsidP="00276FDA">
      <w:r w:rsidRPr="007A1876">
        <w:t>Ur.</w:t>
      </w:r>
      <w:r w:rsidR="00276FDA" w:rsidRPr="007A1876">
        <w:t>Br: 01-000-00/2</w:t>
      </w:r>
      <w:r w:rsidR="00E71E11" w:rsidRPr="007A1876">
        <w:t>5</w:t>
      </w:r>
      <w:r w:rsidR="00276FDA" w:rsidRPr="007A1876">
        <w:t>/</w:t>
      </w:r>
      <w:r w:rsidR="007A1876" w:rsidRPr="007A1876">
        <w:t>127</w:t>
      </w:r>
      <w:r w:rsidR="00643ECE">
        <w:t xml:space="preserve"> </w:t>
      </w:r>
    </w:p>
    <w:p w:rsidR="00276FDA" w:rsidRPr="002E62A6" w:rsidRDefault="00276FDA" w:rsidP="00276FDA"/>
    <w:p w:rsidR="00276FDA" w:rsidRPr="002E62A6" w:rsidRDefault="00276FDA" w:rsidP="00276FDA">
      <w:r w:rsidRPr="002E62A6">
        <w:t xml:space="preserve">Opatija, </w:t>
      </w:r>
      <w:r w:rsidR="006816EE" w:rsidRPr="002E62A6">
        <w:t>3</w:t>
      </w:r>
      <w:r w:rsidRPr="002E62A6">
        <w:t xml:space="preserve">1. </w:t>
      </w:r>
      <w:r w:rsidR="006816EE" w:rsidRPr="002E62A6">
        <w:t>siječnja</w:t>
      </w:r>
      <w:r w:rsidRPr="002E62A6">
        <w:t xml:space="preserve"> 202</w:t>
      </w:r>
      <w:r w:rsidR="00E71E11">
        <w:t>5</w:t>
      </w:r>
      <w:r w:rsidRPr="002E62A6">
        <w:t>. godine</w:t>
      </w:r>
    </w:p>
    <w:p w:rsidR="00276FDA" w:rsidRPr="002E62A6" w:rsidRDefault="00276FDA">
      <w:pPr>
        <w:jc w:val="both"/>
        <w:rPr>
          <w:b/>
        </w:rPr>
      </w:pPr>
    </w:p>
    <w:p w:rsidR="00B43157" w:rsidRPr="002E62A6" w:rsidRDefault="00B43157">
      <w:pPr>
        <w:jc w:val="both"/>
        <w:rPr>
          <w:b/>
        </w:rPr>
      </w:pPr>
    </w:p>
    <w:sectPr w:rsidR="00B43157" w:rsidRPr="002E62A6" w:rsidSect="007669C3">
      <w:footerReference w:type="default" r:id="rId10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676" w:rsidRDefault="006A0676" w:rsidP="003C0BAC">
      <w:r>
        <w:separator/>
      </w:r>
    </w:p>
  </w:endnote>
  <w:endnote w:type="continuationSeparator" w:id="1">
    <w:p w:rsidR="006A0676" w:rsidRDefault="006A0676" w:rsidP="003C0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40" w:rsidRDefault="00321BE8">
    <w:pPr>
      <w:pStyle w:val="Podnoje"/>
      <w:jc w:val="center"/>
    </w:pPr>
    <w:fldSimple w:instr=" PAGE   \* MERGEFORMAT ">
      <w:r w:rsidR="004D523F">
        <w:rPr>
          <w:noProof/>
        </w:rPr>
        <w:t>15</w:t>
      </w:r>
    </w:fldSimple>
  </w:p>
  <w:p w:rsidR="00732B40" w:rsidRDefault="00732B40">
    <w:pPr>
      <w:pStyle w:val="Podnoj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676" w:rsidRDefault="006A0676" w:rsidP="003C0BAC">
      <w:r>
        <w:separator/>
      </w:r>
    </w:p>
  </w:footnote>
  <w:footnote w:type="continuationSeparator" w:id="1">
    <w:p w:rsidR="006A0676" w:rsidRDefault="006A0676" w:rsidP="003C0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356"/>
    <w:multiLevelType w:val="hybridMultilevel"/>
    <w:tmpl w:val="04988D3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972950"/>
    <w:multiLevelType w:val="hybridMultilevel"/>
    <w:tmpl w:val="3FFC3242"/>
    <w:lvl w:ilvl="0" w:tplc="A9885CB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A312D69"/>
    <w:multiLevelType w:val="hybridMultilevel"/>
    <w:tmpl w:val="04988D3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417D52"/>
    <w:multiLevelType w:val="hybridMultilevel"/>
    <w:tmpl w:val="14FA0566"/>
    <w:lvl w:ilvl="0" w:tplc="4DF63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E6148"/>
    <w:multiLevelType w:val="hybridMultilevel"/>
    <w:tmpl w:val="A6244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35147D4"/>
    <w:multiLevelType w:val="hybridMultilevel"/>
    <w:tmpl w:val="69D81E06"/>
    <w:lvl w:ilvl="0" w:tplc="E744A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C71346"/>
    <w:multiLevelType w:val="hybridMultilevel"/>
    <w:tmpl w:val="C5865584"/>
    <w:lvl w:ilvl="0" w:tplc="53AA1C5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DAF"/>
    <w:rsid w:val="0000175C"/>
    <w:rsid w:val="00002B68"/>
    <w:rsid w:val="000100B7"/>
    <w:rsid w:val="00011984"/>
    <w:rsid w:val="0001238D"/>
    <w:rsid w:val="0001367D"/>
    <w:rsid w:val="00015475"/>
    <w:rsid w:val="00016169"/>
    <w:rsid w:val="0002104E"/>
    <w:rsid w:val="0002114B"/>
    <w:rsid w:val="00022D13"/>
    <w:rsid w:val="0002553D"/>
    <w:rsid w:val="00025836"/>
    <w:rsid w:val="000316A7"/>
    <w:rsid w:val="00035B6E"/>
    <w:rsid w:val="0003790B"/>
    <w:rsid w:val="00042916"/>
    <w:rsid w:val="00043738"/>
    <w:rsid w:val="00050583"/>
    <w:rsid w:val="0005282A"/>
    <w:rsid w:val="000564FD"/>
    <w:rsid w:val="000577AD"/>
    <w:rsid w:val="00063016"/>
    <w:rsid w:val="000639FC"/>
    <w:rsid w:val="0006589A"/>
    <w:rsid w:val="0007180C"/>
    <w:rsid w:val="00072552"/>
    <w:rsid w:val="00074600"/>
    <w:rsid w:val="00075FF0"/>
    <w:rsid w:val="000761EF"/>
    <w:rsid w:val="000813B0"/>
    <w:rsid w:val="000844D6"/>
    <w:rsid w:val="00086584"/>
    <w:rsid w:val="000868E0"/>
    <w:rsid w:val="00097991"/>
    <w:rsid w:val="00097D42"/>
    <w:rsid w:val="000A53F3"/>
    <w:rsid w:val="000A6803"/>
    <w:rsid w:val="000A76F0"/>
    <w:rsid w:val="000B0E36"/>
    <w:rsid w:val="000B2EA6"/>
    <w:rsid w:val="000B2FB1"/>
    <w:rsid w:val="000B358D"/>
    <w:rsid w:val="000B60F5"/>
    <w:rsid w:val="000C1DE8"/>
    <w:rsid w:val="000C21F7"/>
    <w:rsid w:val="000C24F3"/>
    <w:rsid w:val="000C4F17"/>
    <w:rsid w:val="000D0DB1"/>
    <w:rsid w:val="000D4BCB"/>
    <w:rsid w:val="000D78C4"/>
    <w:rsid w:val="000E0ABD"/>
    <w:rsid w:val="000E0CA1"/>
    <w:rsid w:val="000E3E8A"/>
    <w:rsid w:val="000E4AA0"/>
    <w:rsid w:val="000E4D53"/>
    <w:rsid w:val="000E5FFE"/>
    <w:rsid w:val="000E775A"/>
    <w:rsid w:val="000E7A60"/>
    <w:rsid w:val="000F49D3"/>
    <w:rsid w:val="000F64D4"/>
    <w:rsid w:val="000F7CC1"/>
    <w:rsid w:val="00100AB7"/>
    <w:rsid w:val="00104D51"/>
    <w:rsid w:val="0011739A"/>
    <w:rsid w:val="001209DC"/>
    <w:rsid w:val="001235FE"/>
    <w:rsid w:val="001237D1"/>
    <w:rsid w:val="00126765"/>
    <w:rsid w:val="001327E8"/>
    <w:rsid w:val="00135CFA"/>
    <w:rsid w:val="00136E9F"/>
    <w:rsid w:val="001372DA"/>
    <w:rsid w:val="00146680"/>
    <w:rsid w:val="001472CB"/>
    <w:rsid w:val="00151C97"/>
    <w:rsid w:val="00154110"/>
    <w:rsid w:val="0016030A"/>
    <w:rsid w:val="00161966"/>
    <w:rsid w:val="00165D2F"/>
    <w:rsid w:val="00166AF3"/>
    <w:rsid w:val="00172689"/>
    <w:rsid w:val="00176346"/>
    <w:rsid w:val="001806F9"/>
    <w:rsid w:val="001810D6"/>
    <w:rsid w:val="00182548"/>
    <w:rsid w:val="00183583"/>
    <w:rsid w:val="0018724D"/>
    <w:rsid w:val="00187270"/>
    <w:rsid w:val="00190DFB"/>
    <w:rsid w:val="00191970"/>
    <w:rsid w:val="00191DCE"/>
    <w:rsid w:val="00195808"/>
    <w:rsid w:val="00197260"/>
    <w:rsid w:val="001A040D"/>
    <w:rsid w:val="001A371A"/>
    <w:rsid w:val="001A60F2"/>
    <w:rsid w:val="001A6DC8"/>
    <w:rsid w:val="001A7F59"/>
    <w:rsid w:val="001B0A30"/>
    <w:rsid w:val="001B60A4"/>
    <w:rsid w:val="001B6515"/>
    <w:rsid w:val="001B76D2"/>
    <w:rsid w:val="001C6ACA"/>
    <w:rsid w:val="001D1220"/>
    <w:rsid w:val="001D140D"/>
    <w:rsid w:val="001D4AA1"/>
    <w:rsid w:val="001D6C55"/>
    <w:rsid w:val="001E1EA2"/>
    <w:rsid w:val="001E1EE5"/>
    <w:rsid w:val="001E47AA"/>
    <w:rsid w:val="001F04AA"/>
    <w:rsid w:val="001F1A4F"/>
    <w:rsid w:val="001F7C59"/>
    <w:rsid w:val="0020011F"/>
    <w:rsid w:val="002007E2"/>
    <w:rsid w:val="00200EEE"/>
    <w:rsid w:val="00201C81"/>
    <w:rsid w:val="002064F5"/>
    <w:rsid w:val="00206677"/>
    <w:rsid w:val="00207739"/>
    <w:rsid w:val="00213F8E"/>
    <w:rsid w:val="002202E4"/>
    <w:rsid w:val="0022047C"/>
    <w:rsid w:val="00221DD7"/>
    <w:rsid w:val="00227AA8"/>
    <w:rsid w:val="00231CD7"/>
    <w:rsid w:val="002327AE"/>
    <w:rsid w:val="00234F7A"/>
    <w:rsid w:val="002350FF"/>
    <w:rsid w:val="00235D8B"/>
    <w:rsid w:val="00237224"/>
    <w:rsid w:val="00242C8B"/>
    <w:rsid w:val="00243373"/>
    <w:rsid w:val="00246C06"/>
    <w:rsid w:val="0024713C"/>
    <w:rsid w:val="0024756A"/>
    <w:rsid w:val="00250BC0"/>
    <w:rsid w:val="00252D18"/>
    <w:rsid w:val="00254751"/>
    <w:rsid w:val="002575C8"/>
    <w:rsid w:val="00260411"/>
    <w:rsid w:val="00261846"/>
    <w:rsid w:val="00264581"/>
    <w:rsid w:val="002648FE"/>
    <w:rsid w:val="002653BD"/>
    <w:rsid w:val="00276FDA"/>
    <w:rsid w:val="002801B7"/>
    <w:rsid w:val="002802C5"/>
    <w:rsid w:val="002819CA"/>
    <w:rsid w:val="00282120"/>
    <w:rsid w:val="0028638E"/>
    <w:rsid w:val="0028769C"/>
    <w:rsid w:val="00294C6B"/>
    <w:rsid w:val="0029631F"/>
    <w:rsid w:val="002978D9"/>
    <w:rsid w:val="002A2C60"/>
    <w:rsid w:val="002B2871"/>
    <w:rsid w:val="002B3F65"/>
    <w:rsid w:val="002B6608"/>
    <w:rsid w:val="002C0128"/>
    <w:rsid w:val="002C1C7E"/>
    <w:rsid w:val="002C2BEA"/>
    <w:rsid w:val="002C62C6"/>
    <w:rsid w:val="002C6F06"/>
    <w:rsid w:val="002D10AA"/>
    <w:rsid w:val="002D1101"/>
    <w:rsid w:val="002D140A"/>
    <w:rsid w:val="002D232A"/>
    <w:rsid w:val="002D25A8"/>
    <w:rsid w:val="002D6BD3"/>
    <w:rsid w:val="002D702D"/>
    <w:rsid w:val="002E0D53"/>
    <w:rsid w:val="002E3472"/>
    <w:rsid w:val="002E5787"/>
    <w:rsid w:val="002E62A6"/>
    <w:rsid w:val="002E6E4C"/>
    <w:rsid w:val="002F129D"/>
    <w:rsid w:val="002F1821"/>
    <w:rsid w:val="002F417A"/>
    <w:rsid w:val="002F422F"/>
    <w:rsid w:val="002F469A"/>
    <w:rsid w:val="002F5F99"/>
    <w:rsid w:val="00301BDF"/>
    <w:rsid w:val="00302C2D"/>
    <w:rsid w:val="00302E13"/>
    <w:rsid w:val="00303755"/>
    <w:rsid w:val="00304844"/>
    <w:rsid w:val="00305CF5"/>
    <w:rsid w:val="00306F1E"/>
    <w:rsid w:val="00313E35"/>
    <w:rsid w:val="003172AE"/>
    <w:rsid w:val="00321BE8"/>
    <w:rsid w:val="0032289E"/>
    <w:rsid w:val="00323C0E"/>
    <w:rsid w:val="00325140"/>
    <w:rsid w:val="003261AF"/>
    <w:rsid w:val="00326F8F"/>
    <w:rsid w:val="00335060"/>
    <w:rsid w:val="003350E0"/>
    <w:rsid w:val="003377C1"/>
    <w:rsid w:val="003405F7"/>
    <w:rsid w:val="003419B7"/>
    <w:rsid w:val="00342DB1"/>
    <w:rsid w:val="003435C3"/>
    <w:rsid w:val="003453B5"/>
    <w:rsid w:val="0034649C"/>
    <w:rsid w:val="00346523"/>
    <w:rsid w:val="0034728E"/>
    <w:rsid w:val="00351972"/>
    <w:rsid w:val="003540CF"/>
    <w:rsid w:val="00361C89"/>
    <w:rsid w:val="00367FF6"/>
    <w:rsid w:val="00374236"/>
    <w:rsid w:val="003745FA"/>
    <w:rsid w:val="00374C73"/>
    <w:rsid w:val="00376582"/>
    <w:rsid w:val="00376980"/>
    <w:rsid w:val="00376B07"/>
    <w:rsid w:val="003819AE"/>
    <w:rsid w:val="0038627B"/>
    <w:rsid w:val="00387CFD"/>
    <w:rsid w:val="0039237E"/>
    <w:rsid w:val="00392464"/>
    <w:rsid w:val="00393B36"/>
    <w:rsid w:val="00394748"/>
    <w:rsid w:val="003A35F6"/>
    <w:rsid w:val="003A3A00"/>
    <w:rsid w:val="003A4575"/>
    <w:rsid w:val="003B0ED7"/>
    <w:rsid w:val="003B1161"/>
    <w:rsid w:val="003B752D"/>
    <w:rsid w:val="003B75B5"/>
    <w:rsid w:val="003B7807"/>
    <w:rsid w:val="003C0174"/>
    <w:rsid w:val="003C0179"/>
    <w:rsid w:val="003C0BAC"/>
    <w:rsid w:val="003C1820"/>
    <w:rsid w:val="003C3045"/>
    <w:rsid w:val="003C3617"/>
    <w:rsid w:val="003C439C"/>
    <w:rsid w:val="003C636E"/>
    <w:rsid w:val="003D08C3"/>
    <w:rsid w:val="003D31E7"/>
    <w:rsid w:val="003D36D9"/>
    <w:rsid w:val="003D3C9D"/>
    <w:rsid w:val="003D5075"/>
    <w:rsid w:val="003D67AD"/>
    <w:rsid w:val="003E0D4D"/>
    <w:rsid w:val="003E42B8"/>
    <w:rsid w:val="003F47CF"/>
    <w:rsid w:val="003F5EE5"/>
    <w:rsid w:val="003F78B3"/>
    <w:rsid w:val="00400CFC"/>
    <w:rsid w:val="00402A8C"/>
    <w:rsid w:val="0040361F"/>
    <w:rsid w:val="004055AC"/>
    <w:rsid w:val="004064AF"/>
    <w:rsid w:val="00411342"/>
    <w:rsid w:val="00414F8F"/>
    <w:rsid w:val="00416C74"/>
    <w:rsid w:val="004174D0"/>
    <w:rsid w:val="004178E5"/>
    <w:rsid w:val="00417EE0"/>
    <w:rsid w:val="00420DFE"/>
    <w:rsid w:val="004254F3"/>
    <w:rsid w:val="00426AE7"/>
    <w:rsid w:val="00434A51"/>
    <w:rsid w:val="0044281E"/>
    <w:rsid w:val="00444026"/>
    <w:rsid w:val="00446379"/>
    <w:rsid w:val="0044713A"/>
    <w:rsid w:val="004575A1"/>
    <w:rsid w:val="00460633"/>
    <w:rsid w:val="00460C50"/>
    <w:rsid w:val="00460FD5"/>
    <w:rsid w:val="0046478A"/>
    <w:rsid w:val="00465863"/>
    <w:rsid w:val="004659D4"/>
    <w:rsid w:val="00466D47"/>
    <w:rsid w:val="00467C26"/>
    <w:rsid w:val="00470293"/>
    <w:rsid w:val="0047050D"/>
    <w:rsid w:val="0047078B"/>
    <w:rsid w:val="004716FB"/>
    <w:rsid w:val="00473031"/>
    <w:rsid w:val="004742FB"/>
    <w:rsid w:val="0047558E"/>
    <w:rsid w:val="00484BC0"/>
    <w:rsid w:val="00486152"/>
    <w:rsid w:val="004879D7"/>
    <w:rsid w:val="00487B48"/>
    <w:rsid w:val="004921A6"/>
    <w:rsid w:val="00493CA1"/>
    <w:rsid w:val="00494F61"/>
    <w:rsid w:val="00497173"/>
    <w:rsid w:val="004A5D9C"/>
    <w:rsid w:val="004A7003"/>
    <w:rsid w:val="004C120F"/>
    <w:rsid w:val="004C263D"/>
    <w:rsid w:val="004C4E69"/>
    <w:rsid w:val="004C6AA7"/>
    <w:rsid w:val="004D1924"/>
    <w:rsid w:val="004D276C"/>
    <w:rsid w:val="004D43AD"/>
    <w:rsid w:val="004D523F"/>
    <w:rsid w:val="004D5E1A"/>
    <w:rsid w:val="004D608E"/>
    <w:rsid w:val="004E0CB4"/>
    <w:rsid w:val="004E25B7"/>
    <w:rsid w:val="004E37C0"/>
    <w:rsid w:val="004E3EDD"/>
    <w:rsid w:val="004E480D"/>
    <w:rsid w:val="004E49AE"/>
    <w:rsid w:val="004E5324"/>
    <w:rsid w:val="004E6789"/>
    <w:rsid w:val="004F2031"/>
    <w:rsid w:val="004F530A"/>
    <w:rsid w:val="00500F64"/>
    <w:rsid w:val="0050498E"/>
    <w:rsid w:val="005049E3"/>
    <w:rsid w:val="00504B26"/>
    <w:rsid w:val="00504C1B"/>
    <w:rsid w:val="005167AB"/>
    <w:rsid w:val="005222F2"/>
    <w:rsid w:val="005253BD"/>
    <w:rsid w:val="0052726F"/>
    <w:rsid w:val="00530B75"/>
    <w:rsid w:val="005375C6"/>
    <w:rsid w:val="00540ED0"/>
    <w:rsid w:val="005411FA"/>
    <w:rsid w:val="0054428C"/>
    <w:rsid w:val="00551855"/>
    <w:rsid w:val="00551C0B"/>
    <w:rsid w:val="00551D9E"/>
    <w:rsid w:val="0055221F"/>
    <w:rsid w:val="00561A46"/>
    <w:rsid w:val="0056217C"/>
    <w:rsid w:val="005631B8"/>
    <w:rsid w:val="00571EF8"/>
    <w:rsid w:val="00572797"/>
    <w:rsid w:val="00572E94"/>
    <w:rsid w:val="00575C66"/>
    <w:rsid w:val="00577B70"/>
    <w:rsid w:val="00577C19"/>
    <w:rsid w:val="005808C2"/>
    <w:rsid w:val="00580BBD"/>
    <w:rsid w:val="00580C82"/>
    <w:rsid w:val="00581174"/>
    <w:rsid w:val="00581FBA"/>
    <w:rsid w:val="005822E5"/>
    <w:rsid w:val="005842FB"/>
    <w:rsid w:val="00584E23"/>
    <w:rsid w:val="00592728"/>
    <w:rsid w:val="00593C51"/>
    <w:rsid w:val="00594671"/>
    <w:rsid w:val="00596454"/>
    <w:rsid w:val="00597962"/>
    <w:rsid w:val="005A316B"/>
    <w:rsid w:val="005A396F"/>
    <w:rsid w:val="005A5256"/>
    <w:rsid w:val="005A5696"/>
    <w:rsid w:val="005B025C"/>
    <w:rsid w:val="005B06D7"/>
    <w:rsid w:val="005B5B96"/>
    <w:rsid w:val="005C3AFA"/>
    <w:rsid w:val="005C60BC"/>
    <w:rsid w:val="005C6327"/>
    <w:rsid w:val="005C67A2"/>
    <w:rsid w:val="005C71A3"/>
    <w:rsid w:val="005D2735"/>
    <w:rsid w:val="005D46F7"/>
    <w:rsid w:val="005D55B8"/>
    <w:rsid w:val="005D6B32"/>
    <w:rsid w:val="005E07FD"/>
    <w:rsid w:val="005E0948"/>
    <w:rsid w:val="005E0E82"/>
    <w:rsid w:val="005E2885"/>
    <w:rsid w:val="005E6CC7"/>
    <w:rsid w:val="005E76FC"/>
    <w:rsid w:val="005F096A"/>
    <w:rsid w:val="005F4F9E"/>
    <w:rsid w:val="006000C5"/>
    <w:rsid w:val="0060056C"/>
    <w:rsid w:val="00600C76"/>
    <w:rsid w:val="006014D7"/>
    <w:rsid w:val="006029A0"/>
    <w:rsid w:val="00606182"/>
    <w:rsid w:val="00606FAF"/>
    <w:rsid w:val="00610CA5"/>
    <w:rsid w:val="0061660B"/>
    <w:rsid w:val="00617241"/>
    <w:rsid w:val="006175B0"/>
    <w:rsid w:val="00623A35"/>
    <w:rsid w:val="006263DF"/>
    <w:rsid w:val="00627DCB"/>
    <w:rsid w:val="0063263A"/>
    <w:rsid w:val="00636B73"/>
    <w:rsid w:val="0063707C"/>
    <w:rsid w:val="00643CEC"/>
    <w:rsid w:val="00643D08"/>
    <w:rsid w:val="00643ECE"/>
    <w:rsid w:val="00643F67"/>
    <w:rsid w:val="00645BAF"/>
    <w:rsid w:val="0064642A"/>
    <w:rsid w:val="00651680"/>
    <w:rsid w:val="00662288"/>
    <w:rsid w:val="00662F1A"/>
    <w:rsid w:val="00663137"/>
    <w:rsid w:val="00664142"/>
    <w:rsid w:val="00665937"/>
    <w:rsid w:val="006664E5"/>
    <w:rsid w:val="00667DC1"/>
    <w:rsid w:val="006742CE"/>
    <w:rsid w:val="00677606"/>
    <w:rsid w:val="006776E3"/>
    <w:rsid w:val="006816EE"/>
    <w:rsid w:val="0068437F"/>
    <w:rsid w:val="00686C33"/>
    <w:rsid w:val="00695B83"/>
    <w:rsid w:val="00696B80"/>
    <w:rsid w:val="006A0369"/>
    <w:rsid w:val="006A0676"/>
    <w:rsid w:val="006A0A45"/>
    <w:rsid w:val="006A1966"/>
    <w:rsid w:val="006A460A"/>
    <w:rsid w:val="006A747D"/>
    <w:rsid w:val="006B0121"/>
    <w:rsid w:val="006B0125"/>
    <w:rsid w:val="006B29EF"/>
    <w:rsid w:val="006C0C53"/>
    <w:rsid w:val="006C3755"/>
    <w:rsid w:val="006C3DC9"/>
    <w:rsid w:val="006C461D"/>
    <w:rsid w:val="006C4BCC"/>
    <w:rsid w:val="006C4C70"/>
    <w:rsid w:val="006C5F29"/>
    <w:rsid w:val="006D08B5"/>
    <w:rsid w:val="006D164F"/>
    <w:rsid w:val="006D269B"/>
    <w:rsid w:val="006D29FC"/>
    <w:rsid w:val="006D584C"/>
    <w:rsid w:val="006D61DE"/>
    <w:rsid w:val="006E263B"/>
    <w:rsid w:val="006E2D84"/>
    <w:rsid w:val="006E368F"/>
    <w:rsid w:val="006E3C64"/>
    <w:rsid w:val="006E3ED2"/>
    <w:rsid w:val="006E6DCB"/>
    <w:rsid w:val="006E738B"/>
    <w:rsid w:val="006F2A77"/>
    <w:rsid w:val="006F5B08"/>
    <w:rsid w:val="007004AB"/>
    <w:rsid w:val="00703952"/>
    <w:rsid w:val="0070399D"/>
    <w:rsid w:val="00703D01"/>
    <w:rsid w:val="00705284"/>
    <w:rsid w:val="00706879"/>
    <w:rsid w:val="007105DA"/>
    <w:rsid w:val="00713168"/>
    <w:rsid w:val="00713AC1"/>
    <w:rsid w:val="007142D6"/>
    <w:rsid w:val="00714DBB"/>
    <w:rsid w:val="00716653"/>
    <w:rsid w:val="0071679D"/>
    <w:rsid w:val="00716F28"/>
    <w:rsid w:val="0072522C"/>
    <w:rsid w:val="007262D2"/>
    <w:rsid w:val="007301D6"/>
    <w:rsid w:val="0073103E"/>
    <w:rsid w:val="00732B40"/>
    <w:rsid w:val="00734E37"/>
    <w:rsid w:val="00737448"/>
    <w:rsid w:val="00741E62"/>
    <w:rsid w:val="00747DDB"/>
    <w:rsid w:val="0075469D"/>
    <w:rsid w:val="00755621"/>
    <w:rsid w:val="00755A98"/>
    <w:rsid w:val="0075624E"/>
    <w:rsid w:val="00756A2D"/>
    <w:rsid w:val="00756AA5"/>
    <w:rsid w:val="00756ED8"/>
    <w:rsid w:val="00757345"/>
    <w:rsid w:val="007605B6"/>
    <w:rsid w:val="00760B63"/>
    <w:rsid w:val="0076253A"/>
    <w:rsid w:val="00763D1A"/>
    <w:rsid w:val="00766665"/>
    <w:rsid w:val="007669C3"/>
    <w:rsid w:val="007669E1"/>
    <w:rsid w:val="0077005F"/>
    <w:rsid w:val="00770F64"/>
    <w:rsid w:val="00774EE9"/>
    <w:rsid w:val="00776B38"/>
    <w:rsid w:val="007800CD"/>
    <w:rsid w:val="0078225D"/>
    <w:rsid w:val="00787A2A"/>
    <w:rsid w:val="00790601"/>
    <w:rsid w:val="007913DD"/>
    <w:rsid w:val="007925CA"/>
    <w:rsid w:val="00793555"/>
    <w:rsid w:val="007943C2"/>
    <w:rsid w:val="007943DE"/>
    <w:rsid w:val="007A15D3"/>
    <w:rsid w:val="007A1876"/>
    <w:rsid w:val="007A403F"/>
    <w:rsid w:val="007A45C3"/>
    <w:rsid w:val="007A47D9"/>
    <w:rsid w:val="007B2C53"/>
    <w:rsid w:val="007B2F34"/>
    <w:rsid w:val="007B589C"/>
    <w:rsid w:val="007C0081"/>
    <w:rsid w:val="007C0335"/>
    <w:rsid w:val="007C7AAA"/>
    <w:rsid w:val="007D180D"/>
    <w:rsid w:val="007D491A"/>
    <w:rsid w:val="007D5667"/>
    <w:rsid w:val="007D5A16"/>
    <w:rsid w:val="007D6A1F"/>
    <w:rsid w:val="007D74F4"/>
    <w:rsid w:val="007D7E3D"/>
    <w:rsid w:val="007E175D"/>
    <w:rsid w:val="007E1C7A"/>
    <w:rsid w:val="007E29F5"/>
    <w:rsid w:val="007E5691"/>
    <w:rsid w:val="007E6DE7"/>
    <w:rsid w:val="007F4183"/>
    <w:rsid w:val="007F4410"/>
    <w:rsid w:val="007F4E65"/>
    <w:rsid w:val="00801428"/>
    <w:rsid w:val="008041C2"/>
    <w:rsid w:val="00804472"/>
    <w:rsid w:val="00804AA6"/>
    <w:rsid w:val="008050EB"/>
    <w:rsid w:val="008078DB"/>
    <w:rsid w:val="00810372"/>
    <w:rsid w:val="008130E1"/>
    <w:rsid w:val="00814AD0"/>
    <w:rsid w:val="00820A1C"/>
    <w:rsid w:val="00820DEE"/>
    <w:rsid w:val="008229EA"/>
    <w:rsid w:val="00822C14"/>
    <w:rsid w:val="00833540"/>
    <w:rsid w:val="00833BF9"/>
    <w:rsid w:val="00835015"/>
    <w:rsid w:val="00835127"/>
    <w:rsid w:val="0083629E"/>
    <w:rsid w:val="00840E66"/>
    <w:rsid w:val="008414AF"/>
    <w:rsid w:val="00841C21"/>
    <w:rsid w:val="00842245"/>
    <w:rsid w:val="0084304C"/>
    <w:rsid w:val="0084362E"/>
    <w:rsid w:val="0084618C"/>
    <w:rsid w:val="00846443"/>
    <w:rsid w:val="00851897"/>
    <w:rsid w:val="00853EB2"/>
    <w:rsid w:val="00854F73"/>
    <w:rsid w:val="00857E3C"/>
    <w:rsid w:val="00861CB4"/>
    <w:rsid w:val="008648D5"/>
    <w:rsid w:val="008656A8"/>
    <w:rsid w:val="0086586A"/>
    <w:rsid w:val="0087000E"/>
    <w:rsid w:val="00870F7A"/>
    <w:rsid w:val="00874778"/>
    <w:rsid w:val="00875E82"/>
    <w:rsid w:val="00877F23"/>
    <w:rsid w:val="00881033"/>
    <w:rsid w:val="0088212D"/>
    <w:rsid w:val="00883078"/>
    <w:rsid w:val="008847E3"/>
    <w:rsid w:val="0088588E"/>
    <w:rsid w:val="00885C25"/>
    <w:rsid w:val="00886D78"/>
    <w:rsid w:val="0089077C"/>
    <w:rsid w:val="008930EA"/>
    <w:rsid w:val="0089425D"/>
    <w:rsid w:val="008969F1"/>
    <w:rsid w:val="008A1119"/>
    <w:rsid w:val="008A237D"/>
    <w:rsid w:val="008A3574"/>
    <w:rsid w:val="008A4B56"/>
    <w:rsid w:val="008A4F89"/>
    <w:rsid w:val="008A59E6"/>
    <w:rsid w:val="008B1079"/>
    <w:rsid w:val="008B2B0E"/>
    <w:rsid w:val="008B3EC1"/>
    <w:rsid w:val="008C1616"/>
    <w:rsid w:val="008C162A"/>
    <w:rsid w:val="008C1A11"/>
    <w:rsid w:val="008C558C"/>
    <w:rsid w:val="008D1793"/>
    <w:rsid w:val="008D1DFF"/>
    <w:rsid w:val="008D41FB"/>
    <w:rsid w:val="008D6035"/>
    <w:rsid w:val="008E0DC7"/>
    <w:rsid w:val="008E0FDB"/>
    <w:rsid w:val="008E28F6"/>
    <w:rsid w:val="008E542D"/>
    <w:rsid w:val="008E5F56"/>
    <w:rsid w:val="008E7F68"/>
    <w:rsid w:val="008F1591"/>
    <w:rsid w:val="008F21D9"/>
    <w:rsid w:val="008F308E"/>
    <w:rsid w:val="008F4E1E"/>
    <w:rsid w:val="008F6165"/>
    <w:rsid w:val="008F6F39"/>
    <w:rsid w:val="00901DEB"/>
    <w:rsid w:val="00904A4F"/>
    <w:rsid w:val="009052EB"/>
    <w:rsid w:val="00910577"/>
    <w:rsid w:val="009121A2"/>
    <w:rsid w:val="009174C5"/>
    <w:rsid w:val="00927F8C"/>
    <w:rsid w:val="00931CF5"/>
    <w:rsid w:val="00932692"/>
    <w:rsid w:val="00932ED1"/>
    <w:rsid w:val="009529A7"/>
    <w:rsid w:val="00955DCB"/>
    <w:rsid w:val="00963A1A"/>
    <w:rsid w:val="009644F4"/>
    <w:rsid w:val="009678FF"/>
    <w:rsid w:val="00971D14"/>
    <w:rsid w:val="00973758"/>
    <w:rsid w:val="0097418E"/>
    <w:rsid w:val="00983695"/>
    <w:rsid w:val="00983BA4"/>
    <w:rsid w:val="00992DB8"/>
    <w:rsid w:val="00995DF9"/>
    <w:rsid w:val="009A3922"/>
    <w:rsid w:val="009A59F3"/>
    <w:rsid w:val="009B05AB"/>
    <w:rsid w:val="009B1D67"/>
    <w:rsid w:val="009B336A"/>
    <w:rsid w:val="009B5FF0"/>
    <w:rsid w:val="009B76AD"/>
    <w:rsid w:val="009C0EBB"/>
    <w:rsid w:val="009C1CC7"/>
    <w:rsid w:val="009C3D71"/>
    <w:rsid w:val="009D0027"/>
    <w:rsid w:val="009D00CB"/>
    <w:rsid w:val="009D3732"/>
    <w:rsid w:val="009D3C30"/>
    <w:rsid w:val="009D3D47"/>
    <w:rsid w:val="009E00F3"/>
    <w:rsid w:val="009E0695"/>
    <w:rsid w:val="009E2964"/>
    <w:rsid w:val="009E419C"/>
    <w:rsid w:val="009E466F"/>
    <w:rsid w:val="009E5260"/>
    <w:rsid w:val="009F0AAC"/>
    <w:rsid w:val="009F552D"/>
    <w:rsid w:val="009F5663"/>
    <w:rsid w:val="009F5A1C"/>
    <w:rsid w:val="00A03FF1"/>
    <w:rsid w:val="00A04AF6"/>
    <w:rsid w:val="00A06424"/>
    <w:rsid w:val="00A06EE2"/>
    <w:rsid w:val="00A13524"/>
    <w:rsid w:val="00A1370A"/>
    <w:rsid w:val="00A15255"/>
    <w:rsid w:val="00A15DEB"/>
    <w:rsid w:val="00A16975"/>
    <w:rsid w:val="00A21068"/>
    <w:rsid w:val="00A21B53"/>
    <w:rsid w:val="00A23423"/>
    <w:rsid w:val="00A25393"/>
    <w:rsid w:val="00A25FCF"/>
    <w:rsid w:val="00A27F10"/>
    <w:rsid w:val="00A31DCB"/>
    <w:rsid w:val="00A346F1"/>
    <w:rsid w:val="00A347AB"/>
    <w:rsid w:val="00A40255"/>
    <w:rsid w:val="00A42278"/>
    <w:rsid w:val="00A4340F"/>
    <w:rsid w:val="00A43F71"/>
    <w:rsid w:val="00A44FA7"/>
    <w:rsid w:val="00A474B6"/>
    <w:rsid w:val="00A47D85"/>
    <w:rsid w:val="00A51418"/>
    <w:rsid w:val="00A577CB"/>
    <w:rsid w:val="00A60890"/>
    <w:rsid w:val="00A610EA"/>
    <w:rsid w:val="00A61254"/>
    <w:rsid w:val="00A61C71"/>
    <w:rsid w:val="00A621FB"/>
    <w:rsid w:val="00A622F3"/>
    <w:rsid w:val="00A62566"/>
    <w:rsid w:val="00A62D74"/>
    <w:rsid w:val="00A63979"/>
    <w:rsid w:val="00A71F96"/>
    <w:rsid w:val="00A77943"/>
    <w:rsid w:val="00A804AC"/>
    <w:rsid w:val="00A8138F"/>
    <w:rsid w:val="00A84B3E"/>
    <w:rsid w:val="00A87DB0"/>
    <w:rsid w:val="00A9603D"/>
    <w:rsid w:val="00A972B2"/>
    <w:rsid w:val="00A97DF0"/>
    <w:rsid w:val="00AA1E6F"/>
    <w:rsid w:val="00AA263C"/>
    <w:rsid w:val="00AA26C7"/>
    <w:rsid w:val="00AA4F7E"/>
    <w:rsid w:val="00AA7229"/>
    <w:rsid w:val="00AB3C4C"/>
    <w:rsid w:val="00AB4C17"/>
    <w:rsid w:val="00AC5E29"/>
    <w:rsid w:val="00AC5FB4"/>
    <w:rsid w:val="00AC6350"/>
    <w:rsid w:val="00AD0975"/>
    <w:rsid w:val="00AD500D"/>
    <w:rsid w:val="00AD5097"/>
    <w:rsid w:val="00AD524F"/>
    <w:rsid w:val="00AD6FD4"/>
    <w:rsid w:val="00AE00AE"/>
    <w:rsid w:val="00AE509B"/>
    <w:rsid w:val="00AE63F9"/>
    <w:rsid w:val="00AE66D7"/>
    <w:rsid w:val="00AF03FD"/>
    <w:rsid w:val="00AF1D34"/>
    <w:rsid w:val="00AF5804"/>
    <w:rsid w:val="00B02E69"/>
    <w:rsid w:val="00B0604B"/>
    <w:rsid w:val="00B06687"/>
    <w:rsid w:val="00B10E2F"/>
    <w:rsid w:val="00B1118E"/>
    <w:rsid w:val="00B178E6"/>
    <w:rsid w:val="00B22303"/>
    <w:rsid w:val="00B22555"/>
    <w:rsid w:val="00B22DCB"/>
    <w:rsid w:val="00B2323E"/>
    <w:rsid w:val="00B24944"/>
    <w:rsid w:val="00B318BA"/>
    <w:rsid w:val="00B31A1A"/>
    <w:rsid w:val="00B3206A"/>
    <w:rsid w:val="00B35E0C"/>
    <w:rsid w:val="00B363B8"/>
    <w:rsid w:val="00B37840"/>
    <w:rsid w:val="00B40EC2"/>
    <w:rsid w:val="00B43157"/>
    <w:rsid w:val="00B44D85"/>
    <w:rsid w:val="00B45631"/>
    <w:rsid w:val="00B462D8"/>
    <w:rsid w:val="00B50F80"/>
    <w:rsid w:val="00B51EF2"/>
    <w:rsid w:val="00B57AFD"/>
    <w:rsid w:val="00B60369"/>
    <w:rsid w:val="00B60C9B"/>
    <w:rsid w:val="00B67668"/>
    <w:rsid w:val="00B72976"/>
    <w:rsid w:val="00B80902"/>
    <w:rsid w:val="00B81F22"/>
    <w:rsid w:val="00B86361"/>
    <w:rsid w:val="00B87145"/>
    <w:rsid w:val="00B908C6"/>
    <w:rsid w:val="00B9319F"/>
    <w:rsid w:val="00B944BC"/>
    <w:rsid w:val="00B952E4"/>
    <w:rsid w:val="00BA1D16"/>
    <w:rsid w:val="00BB0CAA"/>
    <w:rsid w:val="00BB0DE5"/>
    <w:rsid w:val="00BB138E"/>
    <w:rsid w:val="00BB3268"/>
    <w:rsid w:val="00BB53F0"/>
    <w:rsid w:val="00BB5F65"/>
    <w:rsid w:val="00BB6AD3"/>
    <w:rsid w:val="00BC195F"/>
    <w:rsid w:val="00BC1C87"/>
    <w:rsid w:val="00BC1F8E"/>
    <w:rsid w:val="00BC79EE"/>
    <w:rsid w:val="00BD2304"/>
    <w:rsid w:val="00BD34FD"/>
    <w:rsid w:val="00BD3A14"/>
    <w:rsid w:val="00BD43D2"/>
    <w:rsid w:val="00BD78C5"/>
    <w:rsid w:val="00BE4DF3"/>
    <w:rsid w:val="00BE52CC"/>
    <w:rsid w:val="00BE56EE"/>
    <w:rsid w:val="00BE6271"/>
    <w:rsid w:val="00BE6CBF"/>
    <w:rsid w:val="00BF4CCE"/>
    <w:rsid w:val="00C00BEA"/>
    <w:rsid w:val="00C01A2A"/>
    <w:rsid w:val="00C05564"/>
    <w:rsid w:val="00C071B3"/>
    <w:rsid w:val="00C072F2"/>
    <w:rsid w:val="00C07F30"/>
    <w:rsid w:val="00C14AB5"/>
    <w:rsid w:val="00C1563B"/>
    <w:rsid w:val="00C2183D"/>
    <w:rsid w:val="00C229E4"/>
    <w:rsid w:val="00C264B3"/>
    <w:rsid w:val="00C32863"/>
    <w:rsid w:val="00C33AF1"/>
    <w:rsid w:val="00C360E0"/>
    <w:rsid w:val="00C371D1"/>
    <w:rsid w:val="00C415B8"/>
    <w:rsid w:val="00C417DD"/>
    <w:rsid w:val="00C427C0"/>
    <w:rsid w:val="00C44578"/>
    <w:rsid w:val="00C4551B"/>
    <w:rsid w:val="00C47422"/>
    <w:rsid w:val="00C50F9A"/>
    <w:rsid w:val="00C57502"/>
    <w:rsid w:val="00C640DD"/>
    <w:rsid w:val="00C6410E"/>
    <w:rsid w:val="00C64DCB"/>
    <w:rsid w:val="00C67307"/>
    <w:rsid w:val="00C6773D"/>
    <w:rsid w:val="00C73CA7"/>
    <w:rsid w:val="00C77016"/>
    <w:rsid w:val="00C84A33"/>
    <w:rsid w:val="00C86516"/>
    <w:rsid w:val="00C87484"/>
    <w:rsid w:val="00C92B02"/>
    <w:rsid w:val="00C95C82"/>
    <w:rsid w:val="00CA00A3"/>
    <w:rsid w:val="00CA3789"/>
    <w:rsid w:val="00CA448D"/>
    <w:rsid w:val="00CA46A3"/>
    <w:rsid w:val="00CA4C25"/>
    <w:rsid w:val="00CA5543"/>
    <w:rsid w:val="00CB0734"/>
    <w:rsid w:val="00CB46FA"/>
    <w:rsid w:val="00CC156A"/>
    <w:rsid w:val="00CC5D0A"/>
    <w:rsid w:val="00CC6F20"/>
    <w:rsid w:val="00CD02C6"/>
    <w:rsid w:val="00CD0E29"/>
    <w:rsid w:val="00CD0F7E"/>
    <w:rsid w:val="00CD2EBB"/>
    <w:rsid w:val="00CD3ADB"/>
    <w:rsid w:val="00CD67C1"/>
    <w:rsid w:val="00CD6D51"/>
    <w:rsid w:val="00CE4E45"/>
    <w:rsid w:val="00CE7FF6"/>
    <w:rsid w:val="00CF256E"/>
    <w:rsid w:val="00CF2AC6"/>
    <w:rsid w:val="00CF5037"/>
    <w:rsid w:val="00CF523F"/>
    <w:rsid w:val="00CF5289"/>
    <w:rsid w:val="00D0098E"/>
    <w:rsid w:val="00D0677C"/>
    <w:rsid w:val="00D17DA0"/>
    <w:rsid w:val="00D22A69"/>
    <w:rsid w:val="00D25D6F"/>
    <w:rsid w:val="00D26A87"/>
    <w:rsid w:val="00D2704D"/>
    <w:rsid w:val="00D30FFE"/>
    <w:rsid w:val="00D31894"/>
    <w:rsid w:val="00D330CC"/>
    <w:rsid w:val="00D35A88"/>
    <w:rsid w:val="00D35BE7"/>
    <w:rsid w:val="00D3634E"/>
    <w:rsid w:val="00D373ED"/>
    <w:rsid w:val="00D4599A"/>
    <w:rsid w:val="00D478DA"/>
    <w:rsid w:val="00D5146C"/>
    <w:rsid w:val="00D62F33"/>
    <w:rsid w:val="00D63C47"/>
    <w:rsid w:val="00D65ADA"/>
    <w:rsid w:val="00D67C67"/>
    <w:rsid w:val="00D71DE0"/>
    <w:rsid w:val="00D7205B"/>
    <w:rsid w:val="00D75EB8"/>
    <w:rsid w:val="00D86AB7"/>
    <w:rsid w:val="00D948D8"/>
    <w:rsid w:val="00D94AF8"/>
    <w:rsid w:val="00DA3032"/>
    <w:rsid w:val="00DA31CC"/>
    <w:rsid w:val="00DB0905"/>
    <w:rsid w:val="00DB0A7D"/>
    <w:rsid w:val="00DB17E2"/>
    <w:rsid w:val="00DB50E3"/>
    <w:rsid w:val="00DB6706"/>
    <w:rsid w:val="00DC128B"/>
    <w:rsid w:val="00DC3B96"/>
    <w:rsid w:val="00DC3FB2"/>
    <w:rsid w:val="00DC4020"/>
    <w:rsid w:val="00DC6137"/>
    <w:rsid w:val="00DC6857"/>
    <w:rsid w:val="00DC7706"/>
    <w:rsid w:val="00DD6A06"/>
    <w:rsid w:val="00DE1D81"/>
    <w:rsid w:val="00DE3BF1"/>
    <w:rsid w:val="00DF000A"/>
    <w:rsid w:val="00DF00CD"/>
    <w:rsid w:val="00DF2260"/>
    <w:rsid w:val="00DF33EA"/>
    <w:rsid w:val="00DF3E5C"/>
    <w:rsid w:val="00DF5DCF"/>
    <w:rsid w:val="00E004D3"/>
    <w:rsid w:val="00E03D0D"/>
    <w:rsid w:val="00E041B3"/>
    <w:rsid w:val="00E0440C"/>
    <w:rsid w:val="00E05387"/>
    <w:rsid w:val="00E06E8E"/>
    <w:rsid w:val="00E07EA9"/>
    <w:rsid w:val="00E145AE"/>
    <w:rsid w:val="00E1494A"/>
    <w:rsid w:val="00E14E1C"/>
    <w:rsid w:val="00E1728F"/>
    <w:rsid w:val="00E176F0"/>
    <w:rsid w:val="00E230B9"/>
    <w:rsid w:val="00E23BCE"/>
    <w:rsid w:val="00E24C03"/>
    <w:rsid w:val="00E2653F"/>
    <w:rsid w:val="00E32D1B"/>
    <w:rsid w:val="00E357AC"/>
    <w:rsid w:val="00E36A53"/>
    <w:rsid w:val="00E40055"/>
    <w:rsid w:val="00E41458"/>
    <w:rsid w:val="00E435A7"/>
    <w:rsid w:val="00E45B30"/>
    <w:rsid w:val="00E463C1"/>
    <w:rsid w:val="00E46D5E"/>
    <w:rsid w:val="00E472C3"/>
    <w:rsid w:val="00E50281"/>
    <w:rsid w:val="00E56415"/>
    <w:rsid w:val="00E602D0"/>
    <w:rsid w:val="00E60F6F"/>
    <w:rsid w:val="00E61F65"/>
    <w:rsid w:val="00E646E1"/>
    <w:rsid w:val="00E64F23"/>
    <w:rsid w:val="00E675E0"/>
    <w:rsid w:val="00E7056B"/>
    <w:rsid w:val="00E71E11"/>
    <w:rsid w:val="00E72752"/>
    <w:rsid w:val="00E7539B"/>
    <w:rsid w:val="00E75E61"/>
    <w:rsid w:val="00E77C3B"/>
    <w:rsid w:val="00E80BC2"/>
    <w:rsid w:val="00E841DA"/>
    <w:rsid w:val="00E8433C"/>
    <w:rsid w:val="00E87E5B"/>
    <w:rsid w:val="00E91923"/>
    <w:rsid w:val="00E9333D"/>
    <w:rsid w:val="00E93F3A"/>
    <w:rsid w:val="00EA05C1"/>
    <w:rsid w:val="00EA0897"/>
    <w:rsid w:val="00EA15FB"/>
    <w:rsid w:val="00EA3BDD"/>
    <w:rsid w:val="00EA5BA8"/>
    <w:rsid w:val="00EA639D"/>
    <w:rsid w:val="00EA6A55"/>
    <w:rsid w:val="00EB04FD"/>
    <w:rsid w:val="00EB090B"/>
    <w:rsid w:val="00EB2823"/>
    <w:rsid w:val="00EB4036"/>
    <w:rsid w:val="00EC01AC"/>
    <w:rsid w:val="00EC21DC"/>
    <w:rsid w:val="00EC2706"/>
    <w:rsid w:val="00EC40BA"/>
    <w:rsid w:val="00EE1A64"/>
    <w:rsid w:val="00EE203D"/>
    <w:rsid w:val="00EE2850"/>
    <w:rsid w:val="00EE641C"/>
    <w:rsid w:val="00EE64D8"/>
    <w:rsid w:val="00EE73DD"/>
    <w:rsid w:val="00EF0884"/>
    <w:rsid w:val="00EF498B"/>
    <w:rsid w:val="00EF5932"/>
    <w:rsid w:val="00F03C48"/>
    <w:rsid w:val="00F03E78"/>
    <w:rsid w:val="00F112E3"/>
    <w:rsid w:val="00F12685"/>
    <w:rsid w:val="00F12C29"/>
    <w:rsid w:val="00F12DAF"/>
    <w:rsid w:val="00F13AD6"/>
    <w:rsid w:val="00F14B74"/>
    <w:rsid w:val="00F170B2"/>
    <w:rsid w:val="00F20EBD"/>
    <w:rsid w:val="00F22A26"/>
    <w:rsid w:val="00F24F7D"/>
    <w:rsid w:val="00F34FFE"/>
    <w:rsid w:val="00F373EC"/>
    <w:rsid w:val="00F374BB"/>
    <w:rsid w:val="00F40D33"/>
    <w:rsid w:val="00F43328"/>
    <w:rsid w:val="00F44522"/>
    <w:rsid w:val="00F46119"/>
    <w:rsid w:val="00F47138"/>
    <w:rsid w:val="00F51279"/>
    <w:rsid w:val="00F52993"/>
    <w:rsid w:val="00F53B84"/>
    <w:rsid w:val="00F53F7E"/>
    <w:rsid w:val="00F565D8"/>
    <w:rsid w:val="00F56BA2"/>
    <w:rsid w:val="00F571F5"/>
    <w:rsid w:val="00F57204"/>
    <w:rsid w:val="00F57386"/>
    <w:rsid w:val="00F6160F"/>
    <w:rsid w:val="00F65E63"/>
    <w:rsid w:val="00F67EEB"/>
    <w:rsid w:val="00F71A3B"/>
    <w:rsid w:val="00F71F8F"/>
    <w:rsid w:val="00F72B5F"/>
    <w:rsid w:val="00F90E75"/>
    <w:rsid w:val="00F92EF0"/>
    <w:rsid w:val="00F949D0"/>
    <w:rsid w:val="00F9627C"/>
    <w:rsid w:val="00FA00AD"/>
    <w:rsid w:val="00FA0EAB"/>
    <w:rsid w:val="00FA6022"/>
    <w:rsid w:val="00FA664F"/>
    <w:rsid w:val="00FA69E6"/>
    <w:rsid w:val="00FA6E11"/>
    <w:rsid w:val="00FA7219"/>
    <w:rsid w:val="00FA7A4F"/>
    <w:rsid w:val="00FB0F1A"/>
    <w:rsid w:val="00FB10DE"/>
    <w:rsid w:val="00FB1441"/>
    <w:rsid w:val="00FB1D12"/>
    <w:rsid w:val="00FB4B17"/>
    <w:rsid w:val="00FB4CBF"/>
    <w:rsid w:val="00FB600B"/>
    <w:rsid w:val="00FB6181"/>
    <w:rsid w:val="00FC02F4"/>
    <w:rsid w:val="00FC03E6"/>
    <w:rsid w:val="00FC2CF6"/>
    <w:rsid w:val="00FC36FA"/>
    <w:rsid w:val="00FC507E"/>
    <w:rsid w:val="00FC6111"/>
    <w:rsid w:val="00FD08A9"/>
    <w:rsid w:val="00FD1660"/>
    <w:rsid w:val="00FD22D9"/>
    <w:rsid w:val="00FD2E93"/>
    <w:rsid w:val="00FD320D"/>
    <w:rsid w:val="00FD76EA"/>
    <w:rsid w:val="00FE6898"/>
    <w:rsid w:val="00FE6AA3"/>
    <w:rsid w:val="00FF0053"/>
    <w:rsid w:val="00FF2D4C"/>
    <w:rsid w:val="00FF2EB8"/>
    <w:rsid w:val="00FF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279"/>
    <w:rPr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51279"/>
    <w:pPr>
      <w:keepNext/>
      <w:ind w:left="2880" w:firstLine="720"/>
      <w:jc w:val="both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"/>
    <w:qFormat/>
    <w:rsid w:val="00F51279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502A6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502A6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paragraph" w:styleId="Uvuenotijeloteksta">
    <w:name w:val="Body Text Indent"/>
    <w:basedOn w:val="Normal"/>
    <w:link w:val="UvuenotijelotekstaChar"/>
    <w:uiPriority w:val="99"/>
    <w:rsid w:val="00F51279"/>
    <w:pPr>
      <w:ind w:firstLine="720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7502A6"/>
    <w:rPr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551D9E"/>
    <w:pPr>
      <w:ind w:left="708"/>
    </w:pPr>
  </w:style>
  <w:style w:type="paragraph" w:styleId="Zaglavlje">
    <w:name w:val="header"/>
    <w:basedOn w:val="Normal"/>
    <w:link w:val="ZaglavljeChar"/>
    <w:rsid w:val="003C0BA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C0BAC"/>
    <w:rPr>
      <w:sz w:val="24"/>
      <w:szCs w:val="24"/>
      <w:lang w:val="hr-HR"/>
    </w:rPr>
  </w:style>
  <w:style w:type="paragraph" w:styleId="Podnoje">
    <w:name w:val="footer"/>
    <w:basedOn w:val="Normal"/>
    <w:link w:val="PodnojeChar"/>
    <w:uiPriority w:val="99"/>
    <w:rsid w:val="003C0BA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C0BAC"/>
    <w:rPr>
      <w:sz w:val="24"/>
      <w:szCs w:val="24"/>
      <w:lang w:val="hr-HR"/>
    </w:rPr>
  </w:style>
  <w:style w:type="paragraph" w:styleId="Tekstbalonia">
    <w:name w:val="Balloon Text"/>
    <w:basedOn w:val="Normal"/>
    <w:link w:val="TekstbaloniaChar"/>
    <w:rsid w:val="003F47C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3F47CF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kos\Documents\Sabina\IZVJE&#352;TAJI\2024\IV.kvartal\Bilje&#353;ke%20uz%20GIF\2024%20prihodi-rashodi%20grafiko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kos\Documents\Sabina\IZVJE&#352;TAJI\2024\IV.kvartal\Bilje&#353;ke%20uz%20GIF\2024%20prihodi-rashodi%20grafik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cat>
            <c:strRef>
              <c:f>'prihodi '!$A$2:$A$5</c:f>
              <c:strCache>
                <c:ptCount val="4"/>
                <c:pt idx="0">
                  <c:v>PRIHODI PGŽ I DEC</c:v>
                </c:pt>
                <c:pt idx="1">
                  <c:v>VLASTITI PRIHODI</c:v>
                </c:pt>
                <c:pt idx="2">
                  <c:v>PRIHODI HZZO</c:v>
                </c:pt>
                <c:pt idx="3">
                  <c:v>OSTALI PRIHODI</c:v>
                </c:pt>
              </c:strCache>
            </c:strRef>
          </c:cat>
          <c:val>
            <c:numRef>
              <c:f>'prihodi '!$H$2:$H$5</c:f>
              <c:numCache>
                <c:formatCode>#,##0.00\ [$€-1];\-#,##0.00\ [$€-1]</c:formatCode>
                <c:ptCount val="4"/>
                <c:pt idx="0">
                  <c:v>834445.86000000034</c:v>
                </c:pt>
                <c:pt idx="1">
                  <c:v>2183522.3699999987</c:v>
                </c:pt>
                <c:pt idx="2">
                  <c:v>11727717.1</c:v>
                </c:pt>
                <c:pt idx="3">
                  <c:v>2153636.9</c:v>
                </c:pt>
              </c:numCache>
            </c:numRef>
          </c:val>
        </c:ser>
        <c:gapWidth val="55"/>
        <c:gapDepth val="55"/>
        <c:shape val="box"/>
        <c:axId val="129830912"/>
        <c:axId val="129833984"/>
        <c:axId val="0"/>
      </c:bar3DChart>
      <c:catAx>
        <c:axId val="1298309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GB"/>
            </a:pPr>
            <a:endParaRPr lang="sr-Latn-CS"/>
          </a:p>
        </c:txPr>
        <c:crossAx val="129833984"/>
        <c:crosses val="autoZero"/>
        <c:auto val="1"/>
        <c:lblAlgn val="ctr"/>
        <c:lblOffset val="100"/>
      </c:catAx>
      <c:valAx>
        <c:axId val="129833984"/>
        <c:scaling>
          <c:orientation val="minMax"/>
        </c:scaling>
        <c:axPos val="l"/>
        <c:majorGridlines/>
        <c:numFmt formatCode="#,##0.00\ [$€-1];\-#,##0.00\ [$€-1]" sourceLinked="1"/>
        <c:majorTickMark val="none"/>
        <c:tickLblPos val="nextTo"/>
        <c:txPr>
          <a:bodyPr/>
          <a:lstStyle/>
          <a:p>
            <a:pPr>
              <a:defRPr lang="en-GB"/>
            </a:pPr>
            <a:endParaRPr lang="sr-Latn-CS"/>
          </a:p>
        </c:txPr>
        <c:crossAx val="12983091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12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rashodi!$A$2:$A$6</c:f>
              <c:strCache>
                <c:ptCount val="5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RASHODI ZA NEFINANCIJSKU IMOVINU</c:v>
                </c:pt>
                <c:pt idx="4">
                  <c:v>IZDACI ZA OTPLATU ZAJMOVA</c:v>
                </c:pt>
              </c:strCache>
            </c:strRef>
          </c:cat>
          <c:val>
            <c:numRef>
              <c:f>rashodi!$H$2:$H$6</c:f>
              <c:numCache>
                <c:formatCode>#,##0.00\ [$€-1];\-#,##0.00\ [$€-1]</c:formatCode>
                <c:ptCount val="5"/>
                <c:pt idx="0">
                  <c:v>9265203.2399999984</c:v>
                </c:pt>
                <c:pt idx="1">
                  <c:v>4547212.9300000006</c:v>
                </c:pt>
                <c:pt idx="2">
                  <c:v>45478.310000000005</c:v>
                </c:pt>
                <c:pt idx="3">
                  <c:v>2691734.04</c:v>
                </c:pt>
                <c:pt idx="4">
                  <c:v>242075.76</c:v>
                </c:pt>
              </c:numCache>
            </c:numRef>
          </c:val>
        </c:ser>
        <c:shape val="cylinder"/>
        <c:axId val="147170432"/>
        <c:axId val="155885568"/>
        <c:axId val="0"/>
      </c:bar3DChart>
      <c:catAx>
        <c:axId val="147170432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GB"/>
            </a:pPr>
            <a:endParaRPr lang="sr-Latn-CS"/>
          </a:p>
        </c:txPr>
        <c:crossAx val="155885568"/>
        <c:crosses val="autoZero"/>
        <c:auto val="1"/>
        <c:lblAlgn val="ctr"/>
        <c:lblOffset val="100"/>
      </c:catAx>
      <c:valAx>
        <c:axId val="155885568"/>
        <c:scaling>
          <c:orientation val="minMax"/>
        </c:scaling>
        <c:axPos val="l"/>
        <c:majorGridlines/>
        <c:numFmt formatCode="#,##0.00\ [$€-1];\-#,##0.00\ [$€-1]" sourceLinked="1"/>
        <c:tickLblPos val="nextTo"/>
        <c:txPr>
          <a:bodyPr/>
          <a:lstStyle/>
          <a:p>
            <a:pPr>
              <a:defRPr lang="en-GB"/>
            </a:pPr>
            <a:endParaRPr lang="sr-Latn-CS"/>
          </a:p>
        </c:txPr>
        <c:crossAx val="147170432"/>
        <c:crosses val="autoZero"/>
        <c:crossBetween val="between"/>
      </c:valAx>
      <c:spPr>
        <a:solidFill>
          <a:srgbClr val="CCFFFF"/>
        </a:solidFill>
      </c:spPr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17337-0641-4918-AE15-EEB2486C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15</Pages>
  <Words>4859</Words>
  <Characters>27699</Characters>
  <Application>Microsoft Office Word</Application>
  <DocSecurity>0</DocSecurity>
  <Lines>230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Opatija, 30</vt:lpstr>
    </vt:vector>
  </TitlesOfParts>
  <Company>.</Company>
  <LinksUpToDate>false</LinksUpToDate>
  <CharactersWithSpaces>32494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Opatija, 30</dc:title>
  <dc:creator>t</dc:creator>
  <cp:lastModifiedBy>sakos</cp:lastModifiedBy>
  <cp:revision>132</cp:revision>
  <cp:lastPrinted>2024-01-31T14:29:00Z</cp:lastPrinted>
  <dcterms:created xsi:type="dcterms:W3CDTF">2025-01-24T07:17:00Z</dcterms:created>
  <dcterms:modified xsi:type="dcterms:W3CDTF">2025-01-31T11:04:00Z</dcterms:modified>
</cp:coreProperties>
</file>